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20</w:t>
      </w:r>
      <w:r>
        <w:rPr>
          <w:rFonts w:hint="eastAsia" w:ascii="黑体" w:eastAsia="黑体"/>
          <w:sz w:val="32"/>
          <w:lang w:val="en-US" w:eastAsia="zh-CN"/>
        </w:rPr>
        <w:t>20</w:t>
      </w:r>
      <w:r>
        <w:rPr>
          <w:rFonts w:hint="eastAsia" w:ascii="黑体" w:eastAsia="黑体"/>
          <w:sz w:val="32"/>
        </w:rPr>
        <w:t>年</w:t>
      </w:r>
      <w:r>
        <w:rPr>
          <w:rFonts w:hint="eastAsia" w:ascii="黑体" w:eastAsia="黑体"/>
          <w:sz w:val="32"/>
          <w:lang w:eastAsia="zh-CN"/>
        </w:rPr>
        <w:t>北理珠</w:t>
      </w:r>
      <w:r>
        <w:rPr>
          <w:rFonts w:hint="eastAsia" w:ascii="黑体" w:eastAsia="黑体"/>
          <w:sz w:val="32"/>
        </w:rPr>
        <w:t>数学建模</w:t>
      </w:r>
      <w:r>
        <w:rPr>
          <w:rFonts w:hint="eastAsia" w:ascii="黑体" w:eastAsia="黑体"/>
          <w:sz w:val="32"/>
          <w:lang w:eastAsia="zh-CN"/>
        </w:rPr>
        <w:t>校内赛</w:t>
      </w:r>
      <w:r>
        <w:rPr>
          <w:rFonts w:hint="eastAsia" w:ascii="黑体" w:eastAsia="黑体"/>
          <w:sz w:val="32"/>
        </w:rPr>
        <w:t>题目</w:t>
      </w:r>
    </w:p>
    <w:p>
      <w:pPr>
        <w:adjustRightInd w:val="0"/>
        <w:snapToGrid w:val="0"/>
        <w:spacing w:line="240" w:lineRule="atLeast"/>
        <w:jc w:val="center"/>
        <w:rPr>
          <w:b/>
          <w:sz w:val="24"/>
        </w:rPr>
      </w:pPr>
      <w:r>
        <w:rPr>
          <w:b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5330825" cy="7620"/>
                <wp:effectExtent l="28575" t="31750" r="31750" b="368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0825" cy="762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6.8pt;height:0.6pt;width:419.75pt;z-index:251659264;mso-width-relative:page;mso-height-relative:page;" filled="f" stroked="t" coordsize="21600,21600" o:gfxdata="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n1RM3XAAAABgEAAA8AAAAAAAAA&#10;AQAgAAAAIgAAAGRycy9kb3ducmV2LnhtbFBLAQIUABQAAAAIAIdO4kD9+fyk2QEAAHEDAAAOAAAA&#10;AAAAAAEAIAAAACYBAABkcnMvZTJvRG9jLnhtbFBLBQYAAAAABgAGAFkBAABxBQAAAAA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24"/>
        </w:rPr>
        <w:t xml:space="preserve">           </w:t>
      </w:r>
    </w:p>
    <w:p>
      <w:pPr>
        <w:spacing w:before="156" w:beforeLines="50" w:after="156" w:afterLines="50" w:line="480" w:lineRule="auto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A</w:t>
      </w:r>
      <w:r>
        <w:rPr>
          <w:rFonts w:hint="eastAsia" w:ascii="黑体" w:hAnsi="Times New Roman" w:eastAsia="黑体" w:cs="Times New Roman"/>
          <w:sz w:val="32"/>
          <w:szCs w:val="32"/>
        </w:rPr>
        <w:t xml:space="preserve">题 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sz w:val="32"/>
          <w:szCs w:val="32"/>
        </w:rPr>
        <w:t>工资总额分配</w:t>
      </w:r>
    </w:p>
    <w:p>
      <w:pPr>
        <w:spacing w:line="300" w:lineRule="auto"/>
        <w:ind w:firstLine="48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工资总额分配是与企业人力资源战略紧密联系的管理要素。企业的工资总额分配机制对企业的发展至关重要，它不仅影响员工的激励、调控、保障管理，而且有助于企业实现战略目标、改善经营绩效、提高市场竞争力和加强企业文化。如何建立一套科学、合理的工资总额分配方案，对国有企业来说是一个全新而重大的课题。</w:t>
      </w:r>
    </w:p>
    <w:p>
      <w:pPr>
        <w:spacing w:line="300" w:lineRule="auto"/>
        <w:ind w:firstLine="48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现有某国有企业，总公司拟对</w:t>
      </w:r>
      <w:r>
        <w:rPr>
          <w:rFonts w:ascii="宋体" w:hAnsi="宋体" w:eastAsia="宋体" w:cs="Times New Roman"/>
          <w:sz w:val="24"/>
          <w:szCs w:val="24"/>
        </w:rPr>
        <w:t>26</w:t>
      </w:r>
      <w:r>
        <w:rPr>
          <w:rFonts w:hint="eastAsia" w:ascii="宋体" w:hAnsi="宋体" w:eastAsia="宋体" w:cs="Times New Roman"/>
          <w:sz w:val="24"/>
          <w:szCs w:val="24"/>
        </w:rPr>
        <w:t>个省市分公司进行工资总额分配，即，该国企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年计划在</w:t>
      </w:r>
      <w:r>
        <w:rPr>
          <w:rFonts w:ascii="宋体" w:hAnsi="宋体" w:eastAsia="宋体" w:cs="Times New Roman"/>
          <w:sz w:val="24"/>
          <w:szCs w:val="24"/>
        </w:rPr>
        <w:t>26</w:t>
      </w:r>
      <w:r>
        <w:rPr>
          <w:rFonts w:hint="eastAsia" w:ascii="宋体" w:hAnsi="宋体" w:eastAsia="宋体" w:cs="Times New Roman"/>
          <w:sz w:val="24"/>
          <w:szCs w:val="24"/>
        </w:rPr>
        <w:t>个省市分公司分配工资总计</w:t>
      </w:r>
      <w:r>
        <w:rPr>
          <w:rFonts w:ascii="宋体" w:hAnsi="宋体" w:eastAsia="宋体" w:cs="Times New Roman"/>
          <w:sz w:val="24"/>
          <w:szCs w:val="24"/>
        </w:rPr>
        <w:t>360</w:t>
      </w:r>
      <w:r>
        <w:rPr>
          <w:rFonts w:hint="eastAsia" w:ascii="宋体" w:hAnsi="宋体" w:eastAsia="宋体" w:cs="Times New Roman"/>
          <w:sz w:val="24"/>
          <w:szCs w:val="24"/>
        </w:rPr>
        <w:t>余亿元人民币（附件</w:t>
      </w: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），那么每个省市分公司应该怎样分配才能保证工资总额分配是合理的？当然，该国企总公司为了在</w:t>
      </w:r>
      <w:r>
        <w:rPr>
          <w:rFonts w:ascii="宋体" w:hAnsi="宋体" w:eastAsia="宋体" w:cs="Times New Roman"/>
          <w:sz w:val="24"/>
          <w:szCs w:val="24"/>
        </w:rPr>
        <w:t>26</w:t>
      </w:r>
      <w:r>
        <w:rPr>
          <w:rFonts w:hint="eastAsia" w:ascii="宋体" w:hAnsi="宋体" w:eastAsia="宋体" w:cs="Times New Roman"/>
          <w:sz w:val="24"/>
          <w:szCs w:val="24"/>
        </w:rPr>
        <w:t>个省市分公司科学配置工资总额，促进企业经营发展、提高管理水平、提升竞争能力，应该综合考虑各省市的地区差异、收入与成本规模和收益等因素。</w:t>
      </w:r>
    </w:p>
    <w:p>
      <w:pPr>
        <w:spacing w:line="300" w:lineRule="auto"/>
        <w:ind w:firstLine="48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总公司一般在年初制定本年度各省市分公司的工资总额分配方案，年底根据本年度各省市分公司的实际运营情况进行微调，进而制定下一年度的分配方案，例如：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年初，根据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sz w:val="24"/>
          <w:szCs w:val="24"/>
        </w:rPr>
        <w:t>年各省市分公司的实际运营情况制定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年分配方案，并加以执行；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年底，根据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年各省市分公司的实际运营情况，判定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年初制定的工资总额分配是否合理，从而对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年制定的分配方案进行微调，并据此制定并执行</w:t>
      </w:r>
      <w:r>
        <w:rPr>
          <w:rFonts w:ascii="宋体" w:hAnsi="宋体" w:eastAsia="宋体" w:cs="Times New Roman"/>
          <w:sz w:val="24"/>
          <w:szCs w:val="24"/>
        </w:rPr>
        <w:t>20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Times New Roman"/>
          <w:sz w:val="24"/>
          <w:szCs w:val="24"/>
        </w:rPr>
        <w:t>年的分配方案。</w:t>
      </w:r>
    </w:p>
    <w:p>
      <w:pPr>
        <w:spacing w:line="300" w:lineRule="auto"/>
        <w:ind w:firstLine="48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请根据相关数据，回答以下问题：</w:t>
      </w:r>
    </w:p>
    <w:p>
      <w:pPr>
        <w:spacing w:line="300" w:lineRule="auto"/>
        <w:ind w:firstLine="48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问题一：分析</w:t>
      </w:r>
      <w:r>
        <w:rPr>
          <w:rFonts w:ascii="宋体" w:hAnsi="宋体" w:eastAsia="宋体" w:cs="Times New Roman"/>
          <w:sz w:val="24"/>
          <w:szCs w:val="24"/>
        </w:rPr>
        <w:t>26</w:t>
      </w:r>
      <w:r>
        <w:rPr>
          <w:rFonts w:hint="eastAsia" w:ascii="宋体" w:hAnsi="宋体" w:eastAsia="宋体" w:cs="Times New Roman"/>
          <w:sz w:val="24"/>
          <w:szCs w:val="24"/>
        </w:rPr>
        <w:t>个省市各分公司所分配的工资总额主要受哪些因素影响？</w:t>
      </w:r>
    </w:p>
    <w:p>
      <w:pPr>
        <w:spacing w:line="300" w:lineRule="auto"/>
        <w:ind w:firstLine="48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问题二：根据所确定的因素，用数学模型评价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年初制定的省市分公司工资总额分配是否合理。</w:t>
      </w:r>
    </w:p>
    <w:p>
      <w:pPr>
        <w:spacing w:line="300" w:lineRule="auto"/>
        <w:ind w:firstLine="48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问题三：建立数学模型，给出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年各省市分公司工资总额合理分配方案。</w:t>
      </w:r>
    </w:p>
    <w:p>
      <w:pPr>
        <w:spacing w:line="300" w:lineRule="auto"/>
        <w:ind w:firstLine="48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问题四：给该国企管理人员写一封信：根据你的分析和模型设计评估模型的有效性，对总公司和分公司之后的发展有何影响，并提出相关建议。</w:t>
      </w:r>
    </w:p>
    <w:p>
      <w:pPr>
        <w:spacing w:line="300" w:lineRule="auto"/>
        <w:rPr>
          <w:rFonts w:ascii="宋体" w:hAnsi="宋体" w:eastAsia="宋体" w:cs="Times New Roman"/>
          <w:b/>
          <w:sz w:val="24"/>
          <w:szCs w:val="24"/>
        </w:rPr>
      </w:pPr>
    </w:p>
    <w:p>
      <w:pPr>
        <w:spacing w:line="300" w:lineRule="auto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附件说明</w:t>
      </w:r>
      <w:r>
        <w:rPr>
          <w:rFonts w:hint="eastAsia" w:ascii="宋体" w:hAnsi="宋体" w:eastAsia="宋体" w:cs="Times New Roman"/>
          <w:b/>
          <w:sz w:val="24"/>
          <w:szCs w:val="24"/>
        </w:rPr>
        <w:t>：</w:t>
      </w:r>
    </w:p>
    <w:p>
      <w:pPr>
        <w:spacing w:line="30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附件1：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年度</w:t>
      </w:r>
      <w:r>
        <w:rPr>
          <w:rFonts w:ascii="宋体" w:hAnsi="宋体" w:eastAsia="宋体" w:cs="Times New Roman"/>
          <w:sz w:val="24"/>
          <w:szCs w:val="24"/>
        </w:rPr>
        <w:t>26</w:t>
      </w:r>
      <w:r>
        <w:rPr>
          <w:rFonts w:hint="eastAsia" w:ascii="宋体" w:hAnsi="宋体" w:eastAsia="宋体" w:cs="Times New Roman"/>
          <w:sz w:val="24"/>
          <w:szCs w:val="24"/>
        </w:rPr>
        <w:t>个省市分公司一年的运营情况统计表</w:t>
      </w:r>
    </w:p>
    <w:p>
      <w:pPr>
        <w:spacing w:line="30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附件</w:t>
      </w:r>
      <w:r>
        <w:rPr>
          <w:rFonts w:hint="eastAsia" w:ascii="宋体" w:hAnsi="宋体" w:eastAsia="宋体" w:cs="Times New Roman"/>
          <w:sz w:val="24"/>
          <w:szCs w:val="24"/>
        </w:rPr>
        <w:t>2：</w:t>
      </w:r>
      <w:r>
        <w:rPr>
          <w:rFonts w:ascii="宋体" w:hAnsi="宋体" w:eastAsia="宋体" w:cs="Times New Roman"/>
          <w:sz w:val="24"/>
          <w:szCs w:val="24"/>
        </w:rPr>
        <w:t>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年度国企总公司工资总额在</w:t>
      </w:r>
      <w:r>
        <w:rPr>
          <w:rFonts w:ascii="宋体" w:hAnsi="宋体" w:eastAsia="宋体" w:cs="Times New Roman"/>
          <w:sz w:val="24"/>
          <w:szCs w:val="24"/>
        </w:rPr>
        <w:t>26</w:t>
      </w:r>
      <w:r>
        <w:rPr>
          <w:rFonts w:hint="eastAsia" w:ascii="宋体" w:hAnsi="宋体" w:eastAsia="宋体" w:cs="Times New Roman"/>
          <w:sz w:val="24"/>
          <w:szCs w:val="24"/>
        </w:rPr>
        <w:t>个省市分公司制定并执行的分配方案</w:t>
      </w:r>
    </w:p>
    <w:p>
      <w:pPr>
        <w:spacing w:line="300" w:lineRule="auto"/>
        <w:ind w:firstLine="480"/>
        <w:rPr>
          <w:rFonts w:ascii="宋体" w:hAnsi="宋体" w:eastAsia="宋体" w:cs="Times New Roman"/>
          <w:sz w:val="24"/>
          <w:szCs w:val="24"/>
        </w:rPr>
      </w:pPr>
    </w:p>
    <w:p>
      <w:pPr>
        <w:spacing w:line="30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B题  客房定价和预定问题</w:t>
      </w:r>
    </w:p>
    <w:p>
      <w:pPr>
        <w:spacing w:line="300" w:lineRule="auto"/>
        <w:ind w:firstLine="480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旅游景区中的宾馆主要提供举办会议和游客使用。确定房间价格以及开展预定服务是需要解决的问题。本文要求针对下面两个问题进行建模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：</w:t>
      </w:r>
    </w:p>
    <w:p>
      <w:pPr>
        <w:spacing w:line="30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宾馆往往采用变动价格，根据市场需求情况调整价格，一般来说旅游旺季价格比较高，淡季价格略低。往年房间价格是确定今年房间价格的重要参考依据，下表给出了附表给出了某宾馆20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Times New Roman"/>
          <w:sz w:val="24"/>
          <w:szCs w:val="24"/>
        </w:rPr>
        <w:t>年1月～201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年12月期间，每月标准间平均价格(单位:元)，用你的模型说明价格变动的规律，并据此估计未来一年内的标准房参考价格。 可以收集更多的数据来佐证你模型的价值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（要求注明出处）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tbl>
      <w:tblPr>
        <w:tblStyle w:val="5"/>
        <w:tblW w:w="80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804"/>
        <w:gridCol w:w="1155"/>
        <w:gridCol w:w="840"/>
        <w:gridCol w:w="1230"/>
        <w:gridCol w:w="825"/>
        <w:gridCol w:w="114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bookmarkStart w:id="0" w:name="_GoBack" w:colFirst="0" w:colLast="7"/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价格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价格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价格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价格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.01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280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.01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400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2018.01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420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.01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.02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291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.02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418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2018.02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465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.02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.03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375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.03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446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2018.03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499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.03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.04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400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.04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470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2018.04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527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.04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.05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425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.05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528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2018.05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569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.05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.06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370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.06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460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2018.06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518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.06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.07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400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.07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550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2018.07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613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.07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.08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445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.08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600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2018.08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649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.08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.09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430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.09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540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2018.09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569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.09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.10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475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.10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599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2018.10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615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.10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.11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423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.11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529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2018.11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577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.11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.12</w:t>
            </w:r>
          </w:p>
        </w:tc>
        <w:tc>
          <w:tcPr>
            <w:tcW w:w="804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390</w:t>
            </w:r>
          </w:p>
        </w:tc>
        <w:tc>
          <w:tcPr>
            <w:tcW w:w="1155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.12</w:t>
            </w:r>
          </w:p>
        </w:tc>
        <w:tc>
          <w:tcPr>
            <w:tcW w:w="84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479</w:t>
            </w:r>
          </w:p>
        </w:tc>
        <w:tc>
          <w:tcPr>
            <w:tcW w:w="123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2018.12</w:t>
            </w:r>
          </w:p>
        </w:tc>
        <w:tc>
          <w:tcPr>
            <w:tcW w:w="82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460</w:t>
            </w:r>
          </w:p>
        </w:tc>
        <w:tc>
          <w:tcPr>
            <w:tcW w:w="1140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.12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469</w:t>
            </w:r>
          </w:p>
        </w:tc>
      </w:tr>
    </w:tbl>
    <w:p>
      <w:pPr>
        <w:spacing w:line="30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2. 在确定价格后，客房通过电话或互联网预定，这种预定具有很大的不确定性，客户很可能由于各种原因取消预定。宾馆为了争取更大的利润，一方面要争取客户，另一方面要降低客户取消预定遭受的损失。为此，宾馆采用一些措施，如要求客户预付第一天房租作为定金。如果客户在前一天中午以前取消预定，定金将如数退还，否则定金将被不再退还。在旅游旺季，宾馆往往可以预定出超过实际套数的客房数,以减低客户取消预定宾馆的损失。当然这样做可能会带来新的风险,因为届时如有超出客房数的客户出现,宾馆要通过升级客房档次或双倍赔款来解决纠纷,为此宾馆还会承担信誉风险。请在网上搜索一景点宾馆拥有的房间类型、套数、价位、往年游客数等信息，为该宾馆制定合理的预定策略,并论证你的理由。</w:t>
      </w:r>
    </w:p>
    <w:p>
      <w:pPr>
        <w:spacing w:line="300" w:lineRule="auto"/>
        <w:rPr>
          <w:rFonts w:hint="eastAsia" w:ascii="宋体" w:hAnsi="宋体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CA6"/>
    <w:rsid w:val="0007241E"/>
    <w:rsid w:val="000A010D"/>
    <w:rsid w:val="00253A33"/>
    <w:rsid w:val="00256D56"/>
    <w:rsid w:val="002D766F"/>
    <w:rsid w:val="00355561"/>
    <w:rsid w:val="00394710"/>
    <w:rsid w:val="003E0F23"/>
    <w:rsid w:val="003E32D2"/>
    <w:rsid w:val="003F2401"/>
    <w:rsid w:val="004C48FB"/>
    <w:rsid w:val="00610346"/>
    <w:rsid w:val="00817CA6"/>
    <w:rsid w:val="00822E45"/>
    <w:rsid w:val="0082648D"/>
    <w:rsid w:val="00855C98"/>
    <w:rsid w:val="008A2DDF"/>
    <w:rsid w:val="008D0EAA"/>
    <w:rsid w:val="008F0F0C"/>
    <w:rsid w:val="009D3A2D"/>
    <w:rsid w:val="00A47511"/>
    <w:rsid w:val="00A77553"/>
    <w:rsid w:val="00B16852"/>
    <w:rsid w:val="00B21B99"/>
    <w:rsid w:val="00B25662"/>
    <w:rsid w:val="00B37364"/>
    <w:rsid w:val="00BD5602"/>
    <w:rsid w:val="00C35D81"/>
    <w:rsid w:val="00C65DD0"/>
    <w:rsid w:val="00CE08C9"/>
    <w:rsid w:val="00D522A3"/>
    <w:rsid w:val="00DF1B6D"/>
    <w:rsid w:val="00DF2552"/>
    <w:rsid w:val="00E03205"/>
    <w:rsid w:val="00E81A60"/>
    <w:rsid w:val="00E975B2"/>
    <w:rsid w:val="00EA506C"/>
    <w:rsid w:val="00EB48F8"/>
    <w:rsid w:val="00EB6172"/>
    <w:rsid w:val="00ED4EF3"/>
    <w:rsid w:val="00ED770D"/>
    <w:rsid w:val="00F366D0"/>
    <w:rsid w:val="00FB0498"/>
    <w:rsid w:val="025B4FFC"/>
    <w:rsid w:val="042A3DCD"/>
    <w:rsid w:val="042D6D8F"/>
    <w:rsid w:val="04BF20E6"/>
    <w:rsid w:val="060049E0"/>
    <w:rsid w:val="08B12D18"/>
    <w:rsid w:val="08F81A2A"/>
    <w:rsid w:val="0ABA15CD"/>
    <w:rsid w:val="0D3A5BCF"/>
    <w:rsid w:val="0F2E2A12"/>
    <w:rsid w:val="23D839A8"/>
    <w:rsid w:val="252D13D6"/>
    <w:rsid w:val="2653634D"/>
    <w:rsid w:val="29C457FC"/>
    <w:rsid w:val="2B8F5BD9"/>
    <w:rsid w:val="2D2D20B8"/>
    <w:rsid w:val="313970D2"/>
    <w:rsid w:val="31A1471E"/>
    <w:rsid w:val="31FF1EF4"/>
    <w:rsid w:val="335F44C4"/>
    <w:rsid w:val="35B35DA0"/>
    <w:rsid w:val="38C64674"/>
    <w:rsid w:val="39D448C3"/>
    <w:rsid w:val="3A704812"/>
    <w:rsid w:val="411A19BA"/>
    <w:rsid w:val="411B3189"/>
    <w:rsid w:val="41E00960"/>
    <w:rsid w:val="4ACD2E5F"/>
    <w:rsid w:val="5D3237C5"/>
    <w:rsid w:val="60A526ED"/>
    <w:rsid w:val="60A857A8"/>
    <w:rsid w:val="647875CC"/>
    <w:rsid w:val="70DB45B0"/>
    <w:rsid w:val="77CA4C39"/>
    <w:rsid w:val="7B5D42FA"/>
    <w:rsid w:val="7CD3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adjustRightInd w:val="0"/>
      <w:spacing w:line="312" w:lineRule="atLeast"/>
      <w:textAlignment w:val="baseline"/>
    </w:pPr>
    <w:rPr>
      <w:rFonts w:ascii="宋体" w:hAnsi="Courier New" w:eastAsia="宋体" w:cs="Times New Roman"/>
      <w:kern w:val="0"/>
      <w:szCs w:val="20"/>
      <w:lang w:val="zh-CN" w:eastAsia="zh-C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"/>
    <w:basedOn w:val="6"/>
    <w:link w:val="2"/>
    <w:qFormat/>
    <w:uiPriority w:val="99"/>
    <w:rPr>
      <w:rFonts w:ascii="宋体" w:hAnsi="Courier New" w:eastAsia="宋体" w:cs="Times New Roman"/>
      <w:kern w:val="0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127</Words>
  <Characters>727</Characters>
  <Lines>6</Lines>
  <Paragraphs>1</Paragraphs>
  <TotalTime>0</TotalTime>
  <ScaleCrop>false</ScaleCrop>
  <LinksUpToDate>false</LinksUpToDate>
  <CharactersWithSpaces>853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2019-05-23T08:44:00Z</dcterms:created>
  <dc:creator>lenovo-xz</dc:creator>
  <cp:lastModifiedBy>张平</cp:lastModifiedBy>
  <dcterms:modified xsi:type="dcterms:W3CDTF">2020-03-23T17:10:01Z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