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B1" w:rsidRDefault="00967BB1">
      <w:pPr>
        <w:rPr>
          <w:rFonts w:ascii="Heiti SC Light" w:eastAsia="Heiti SC Light"/>
          <w:sz w:val="32"/>
        </w:rPr>
      </w:pPr>
    </w:p>
    <w:p w:rsidR="00967BB1" w:rsidRDefault="008D5CDA">
      <w:pPr>
        <w:rPr>
          <w:rFonts w:ascii="Heiti SC Light" w:eastAsia="Heiti SC Light"/>
          <w:sz w:val="32"/>
        </w:rPr>
      </w:pPr>
      <w:r>
        <w:rPr>
          <w:rFonts w:ascii="Heiti SC Light" w:eastAsia="Heiti SC Light" w:hint="eastAsia"/>
          <w:sz w:val="32"/>
        </w:rPr>
        <w:t>数理与土木工程学院</w:t>
      </w:r>
    </w:p>
    <w:p w:rsidR="00967BB1" w:rsidRDefault="008D5CDA">
      <w:pPr>
        <w:rPr>
          <w:rFonts w:ascii="Heiti SC Light" w:eastAsia="Heiti SC Light"/>
          <w:sz w:val="32"/>
        </w:rPr>
      </w:pPr>
      <w:r>
        <w:rPr>
          <w:rFonts w:ascii="Heiti SC Light" w:eastAsia="Heiti SC Light" w:hint="eastAsia"/>
          <w:sz w:val="32"/>
        </w:rPr>
        <w:t>2016级</w:t>
      </w:r>
      <w:r w:rsidR="00185F8D">
        <w:rPr>
          <w:rFonts w:ascii="Heiti SC Light" w:eastAsia="Heiti SC Light" w:hint="eastAsia"/>
          <w:sz w:val="32"/>
        </w:rPr>
        <w:t>应用统计学</w:t>
      </w:r>
      <w:r>
        <w:rPr>
          <w:rFonts w:ascii="Heiti SC Light" w:eastAsia="Heiti SC Light" w:hint="eastAsia"/>
          <w:sz w:val="32"/>
        </w:rPr>
        <w:t>专业</w:t>
      </w:r>
    </w:p>
    <w:p w:rsidR="00967BB1" w:rsidRDefault="008D5CDA">
      <w:pPr>
        <w:jc w:val="left"/>
        <w:rPr>
          <w:rFonts w:ascii="Heiti SC Light" w:eastAsia="Heiti SC Light"/>
          <w:sz w:val="32"/>
        </w:rPr>
      </w:pPr>
      <w:r>
        <w:rPr>
          <w:rFonts w:ascii="Heiti SC Light" w:eastAsia="Heiti SC Light" w:hint="eastAsia"/>
          <w:sz w:val="32"/>
        </w:rPr>
        <w:t>2018-2019学年第一学期                   发布日期</w:t>
      </w:r>
    </w:p>
    <w:p w:rsidR="00967BB1" w:rsidRDefault="008D5CDA">
      <w:pPr>
        <w:jc w:val="distribute"/>
      </w:pPr>
      <w:r>
        <w:rPr>
          <w:rFonts w:ascii="Heiti SC Light" w:eastAsia="Heiti SC Light" w:hint="eastAsia"/>
          <w:sz w:val="32"/>
        </w:rPr>
        <w:t>学生选课指导                       2018年6月</w:t>
      </w:r>
      <w:r>
        <w:rPr>
          <w:rFonts w:hint="eastAsia"/>
        </w:rPr>
        <w:t>--------------------------------------------------------------------------------------------------------</w:t>
      </w:r>
    </w:p>
    <w:p w:rsidR="00967BB1" w:rsidRDefault="008D5CDA">
      <w:pPr>
        <w:ind w:firstLine="480"/>
      </w:pPr>
      <w:r>
        <w:rPr>
          <w:rFonts w:hint="eastAsia"/>
        </w:rPr>
        <w:t>为体现学生的个性需求，并符合</w:t>
      </w:r>
      <w:r>
        <w:rPr>
          <w:rFonts w:hint="eastAsia"/>
        </w:rPr>
        <w:t>2016</w:t>
      </w:r>
      <w:r>
        <w:rPr>
          <w:rFonts w:hint="eastAsia"/>
        </w:rPr>
        <w:t>级专业人才培养方案的要求，现就</w:t>
      </w:r>
      <w:r>
        <w:rPr>
          <w:rFonts w:ascii="Heiti SC Light" w:eastAsia="Heiti SC Light" w:hint="eastAsia"/>
        </w:rPr>
        <w:t>应用统计学</w:t>
      </w:r>
      <w:r>
        <w:rPr>
          <w:rFonts w:hint="eastAsia"/>
        </w:rPr>
        <w:t>专业</w:t>
      </w:r>
      <w:r>
        <w:rPr>
          <w:rFonts w:hint="eastAsia"/>
        </w:rPr>
        <w:t>2016</w:t>
      </w:r>
      <w:r>
        <w:rPr>
          <w:rFonts w:hint="eastAsia"/>
        </w:rPr>
        <w:t>级学生修读</w:t>
      </w:r>
      <w:r>
        <w:rPr>
          <w:rFonts w:hint="eastAsia"/>
        </w:rPr>
        <w:t>2018-2019-1</w:t>
      </w:r>
      <w:r>
        <w:rPr>
          <w:rFonts w:hint="eastAsia"/>
        </w:rPr>
        <w:t>学期专业课程等相关事宜发布选课修读指导意见。</w:t>
      </w:r>
    </w:p>
    <w:p w:rsidR="00967BB1" w:rsidRDefault="008D5CDA">
      <w:pPr>
        <w:pStyle w:val="a7"/>
        <w:numPr>
          <w:ilvl w:val="0"/>
          <w:numId w:val="1"/>
        </w:numPr>
        <w:ind w:firstLineChars="0"/>
      </w:pPr>
      <w:r>
        <w:rPr>
          <w:rFonts w:hint="eastAsia"/>
        </w:rPr>
        <w:t>专业必选课程</w:t>
      </w:r>
    </w:p>
    <w:tbl>
      <w:tblPr>
        <w:tblStyle w:val="a6"/>
        <w:tblW w:w="9180" w:type="dxa"/>
        <w:tblLayout w:type="fixed"/>
        <w:tblLook w:val="04A0" w:firstRow="1" w:lastRow="0" w:firstColumn="1" w:lastColumn="0" w:noHBand="0" w:noVBand="1"/>
      </w:tblPr>
      <w:tblGrid>
        <w:gridCol w:w="1280"/>
        <w:gridCol w:w="1805"/>
        <w:gridCol w:w="1418"/>
        <w:gridCol w:w="708"/>
        <w:gridCol w:w="851"/>
        <w:gridCol w:w="1417"/>
        <w:gridCol w:w="1701"/>
      </w:tblGrid>
      <w:tr w:rsidR="00967BB1">
        <w:tc>
          <w:tcPr>
            <w:tcW w:w="1280" w:type="dxa"/>
            <w:vAlign w:val="center"/>
          </w:tcPr>
          <w:p w:rsidR="00967BB1" w:rsidRDefault="008D5CDA">
            <w:pPr>
              <w:jc w:val="center"/>
            </w:pPr>
            <w:r>
              <w:t>课程代码</w:t>
            </w:r>
          </w:p>
        </w:tc>
        <w:tc>
          <w:tcPr>
            <w:tcW w:w="1805" w:type="dxa"/>
            <w:vAlign w:val="center"/>
          </w:tcPr>
          <w:p w:rsidR="00967BB1" w:rsidRDefault="008D5CDA">
            <w:pPr>
              <w:jc w:val="center"/>
            </w:pPr>
            <w:r>
              <w:rPr>
                <w:rFonts w:hint="eastAsia"/>
              </w:rPr>
              <w:t>课程名称</w:t>
            </w:r>
          </w:p>
        </w:tc>
        <w:tc>
          <w:tcPr>
            <w:tcW w:w="1418" w:type="dxa"/>
            <w:vAlign w:val="center"/>
          </w:tcPr>
          <w:p w:rsidR="00967BB1" w:rsidRDefault="008D5CDA">
            <w:pPr>
              <w:jc w:val="center"/>
            </w:pPr>
            <w:r>
              <w:rPr>
                <w:rFonts w:hint="eastAsia"/>
              </w:rPr>
              <w:t>模块类别</w:t>
            </w:r>
          </w:p>
        </w:tc>
        <w:tc>
          <w:tcPr>
            <w:tcW w:w="708" w:type="dxa"/>
            <w:vAlign w:val="center"/>
          </w:tcPr>
          <w:p w:rsidR="00967BB1" w:rsidRDefault="008D5CDA">
            <w:pPr>
              <w:jc w:val="center"/>
            </w:pPr>
            <w:r>
              <w:rPr>
                <w:rFonts w:hint="eastAsia"/>
              </w:rPr>
              <w:t>学分</w:t>
            </w:r>
          </w:p>
        </w:tc>
        <w:tc>
          <w:tcPr>
            <w:tcW w:w="851" w:type="dxa"/>
            <w:vAlign w:val="center"/>
          </w:tcPr>
          <w:p w:rsidR="00967BB1" w:rsidRDefault="008D5CDA">
            <w:pPr>
              <w:jc w:val="center"/>
            </w:pPr>
            <w:r>
              <w:rPr>
                <w:rFonts w:hint="eastAsia"/>
              </w:rPr>
              <w:t>课程属性</w:t>
            </w:r>
          </w:p>
        </w:tc>
        <w:tc>
          <w:tcPr>
            <w:tcW w:w="1417" w:type="dxa"/>
            <w:vAlign w:val="center"/>
          </w:tcPr>
          <w:p w:rsidR="00967BB1" w:rsidRDefault="008D5CDA">
            <w:pPr>
              <w:jc w:val="center"/>
            </w:pPr>
            <w:r>
              <w:rPr>
                <w:rFonts w:hint="eastAsia"/>
              </w:rPr>
              <w:t>前修课程</w:t>
            </w:r>
          </w:p>
        </w:tc>
        <w:tc>
          <w:tcPr>
            <w:tcW w:w="1701" w:type="dxa"/>
            <w:vAlign w:val="center"/>
          </w:tcPr>
          <w:p w:rsidR="00967BB1" w:rsidRDefault="008D5CDA">
            <w:pPr>
              <w:jc w:val="center"/>
            </w:pPr>
            <w:r>
              <w:rPr>
                <w:rFonts w:hint="eastAsia"/>
              </w:rPr>
              <w:t>备注</w:t>
            </w:r>
          </w:p>
        </w:tc>
      </w:tr>
      <w:tr w:rsidR="00967BB1">
        <w:tc>
          <w:tcPr>
            <w:tcW w:w="1280" w:type="dxa"/>
            <w:vAlign w:val="center"/>
          </w:tcPr>
          <w:p w:rsidR="00967BB1" w:rsidRDefault="00732E60" w:rsidP="00185F8D">
            <w:pPr>
              <w:jc w:val="center"/>
              <w:rPr>
                <w:rFonts w:asciiTheme="minorEastAsia" w:hAnsiTheme="minorEastAsia"/>
                <w:color w:val="FF0000"/>
                <w:sz w:val="18"/>
                <w:szCs w:val="18"/>
              </w:rPr>
            </w:pPr>
            <w:r w:rsidRPr="00732E60">
              <w:rPr>
                <w:rFonts w:asciiTheme="minorEastAsia" w:hAnsiTheme="minorEastAsia"/>
                <w:color w:val="FF0000"/>
                <w:sz w:val="18"/>
                <w:szCs w:val="18"/>
              </w:rPr>
              <w:t>A1214008</w:t>
            </w:r>
          </w:p>
        </w:tc>
        <w:tc>
          <w:tcPr>
            <w:tcW w:w="1805" w:type="dxa"/>
            <w:vAlign w:val="center"/>
          </w:tcPr>
          <w:p w:rsidR="00967BB1" w:rsidRDefault="003B2F5F">
            <w:pPr>
              <w:jc w:val="center"/>
              <w:rPr>
                <w:rFonts w:asciiTheme="minorEastAsia" w:hAnsiTheme="minorEastAsia"/>
                <w:color w:val="FF0000"/>
                <w:sz w:val="18"/>
                <w:szCs w:val="18"/>
              </w:rPr>
            </w:pPr>
            <w:r>
              <w:rPr>
                <w:rFonts w:asciiTheme="minorEastAsia" w:hAnsiTheme="minorEastAsia" w:hint="eastAsia"/>
                <w:color w:val="FF0000"/>
                <w:sz w:val="18"/>
                <w:szCs w:val="18"/>
              </w:rPr>
              <w:t>应用多元统计分析</w:t>
            </w:r>
          </w:p>
        </w:tc>
        <w:tc>
          <w:tcPr>
            <w:tcW w:w="1418" w:type="dxa"/>
            <w:vAlign w:val="center"/>
          </w:tcPr>
          <w:p w:rsidR="00967BB1" w:rsidRDefault="003B2F5F">
            <w:pPr>
              <w:jc w:val="center"/>
              <w:rPr>
                <w:rFonts w:asciiTheme="minorEastAsia" w:hAnsiTheme="minorEastAsia"/>
                <w:color w:val="FF0000"/>
                <w:sz w:val="18"/>
                <w:szCs w:val="18"/>
              </w:rPr>
            </w:pPr>
            <w:r>
              <w:rPr>
                <w:rFonts w:asciiTheme="minorEastAsia" w:hAnsiTheme="minorEastAsia" w:hint="eastAsia"/>
                <w:color w:val="FF0000"/>
                <w:sz w:val="18"/>
                <w:szCs w:val="18"/>
              </w:rPr>
              <w:t>专业</w:t>
            </w:r>
            <w:r w:rsidR="008D5CDA">
              <w:rPr>
                <w:rFonts w:asciiTheme="minorEastAsia" w:hAnsiTheme="minorEastAsia" w:hint="eastAsia"/>
                <w:color w:val="FF0000"/>
                <w:sz w:val="18"/>
                <w:szCs w:val="18"/>
              </w:rPr>
              <w:t>必修模块</w:t>
            </w:r>
          </w:p>
        </w:tc>
        <w:tc>
          <w:tcPr>
            <w:tcW w:w="708" w:type="dxa"/>
            <w:vAlign w:val="center"/>
          </w:tcPr>
          <w:p w:rsidR="00967BB1" w:rsidRDefault="003B2F5F">
            <w:pPr>
              <w:jc w:val="center"/>
              <w:rPr>
                <w:rFonts w:asciiTheme="minorEastAsia" w:hAnsiTheme="minorEastAsia"/>
                <w:color w:val="FF0000"/>
                <w:sz w:val="18"/>
                <w:szCs w:val="18"/>
              </w:rPr>
            </w:pPr>
            <w:r>
              <w:rPr>
                <w:rFonts w:asciiTheme="minorEastAsia" w:hAnsiTheme="minorEastAsia" w:hint="eastAsia"/>
                <w:color w:val="FF0000"/>
                <w:sz w:val="18"/>
                <w:szCs w:val="18"/>
              </w:rPr>
              <w:t>6</w:t>
            </w:r>
          </w:p>
        </w:tc>
        <w:tc>
          <w:tcPr>
            <w:tcW w:w="851" w:type="dxa"/>
            <w:vAlign w:val="center"/>
          </w:tcPr>
          <w:p w:rsidR="00967BB1" w:rsidRDefault="008D5CDA">
            <w:pPr>
              <w:jc w:val="center"/>
              <w:rPr>
                <w:rFonts w:asciiTheme="minorEastAsia" w:hAnsiTheme="minorEastAsia"/>
                <w:color w:val="FF0000"/>
                <w:sz w:val="18"/>
                <w:szCs w:val="18"/>
              </w:rPr>
            </w:pPr>
            <w:r>
              <w:rPr>
                <w:rFonts w:asciiTheme="minorEastAsia" w:hAnsiTheme="minorEastAsia" w:hint="eastAsia"/>
                <w:color w:val="FF0000"/>
                <w:sz w:val="18"/>
                <w:szCs w:val="18"/>
              </w:rPr>
              <w:t>理论</w:t>
            </w:r>
          </w:p>
        </w:tc>
        <w:tc>
          <w:tcPr>
            <w:tcW w:w="1417" w:type="dxa"/>
            <w:vAlign w:val="center"/>
          </w:tcPr>
          <w:p w:rsidR="00967BB1" w:rsidRDefault="003B2F5F">
            <w:pPr>
              <w:jc w:val="center"/>
              <w:rPr>
                <w:rFonts w:asciiTheme="minorEastAsia" w:hAnsiTheme="minorEastAsia"/>
                <w:color w:val="FF0000"/>
                <w:sz w:val="18"/>
                <w:szCs w:val="18"/>
              </w:rPr>
            </w:pPr>
            <w:r>
              <w:rPr>
                <w:rFonts w:asciiTheme="minorEastAsia" w:hAnsiTheme="minorEastAsia" w:hint="eastAsia"/>
                <w:color w:val="FF0000"/>
                <w:sz w:val="18"/>
                <w:szCs w:val="18"/>
              </w:rPr>
              <w:t>数理统计</w:t>
            </w:r>
          </w:p>
        </w:tc>
        <w:tc>
          <w:tcPr>
            <w:tcW w:w="1701" w:type="dxa"/>
            <w:vAlign w:val="center"/>
          </w:tcPr>
          <w:p w:rsidR="00967BB1" w:rsidRDefault="00967BB1">
            <w:pPr>
              <w:jc w:val="center"/>
              <w:rPr>
                <w:rFonts w:asciiTheme="minorEastAsia" w:hAnsiTheme="minorEastAsia"/>
                <w:color w:val="FF0000"/>
                <w:sz w:val="18"/>
                <w:szCs w:val="18"/>
              </w:rPr>
            </w:pPr>
          </w:p>
        </w:tc>
      </w:tr>
      <w:tr w:rsidR="00967BB1">
        <w:tc>
          <w:tcPr>
            <w:tcW w:w="1280" w:type="dxa"/>
            <w:vAlign w:val="center"/>
          </w:tcPr>
          <w:p w:rsidR="00967BB1" w:rsidRDefault="008D5CDA">
            <w:pPr>
              <w:jc w:val="center"/>
              <w:rPr>
                <w:rFonts w:asciiTheme="minorEastAsia" w:hAnsiTheme="minorEastAsia"/>
                <w:color w:val="FF0000"/>
                <w:sz w:val="18"/>
                <w:szCs w:val="18"/>
              </w:rPr>
            </w:pPr>
            <w:r>
              <w:rPr>
                <w:rFonts w:asciiTheme="minorEastAsia" w:hAnsiTheme="minorEastAsia" w:hint="eastAsia"/>
                <w:color w:val="FF0000"/>
                <w:sz w:val="18"/>
                <w:szCs w:val="18"/>
              </w:rPr>
              <w:t>15120114</w:t>
            </w:r>
          </w:p>
        </w:tc>
        <w:tc>
          <w:tcPr>
            <w:tcW w:w="1805" w:type="dxa"/>
            <w:vAlign w:val="center"/>
          </w:tcPr>
          <w:p w:rsidR="00967BB1" w:rsidRDefault="008D5CDA">
            <w:pPr>
              <w:jc w:val="center"/>
              <w:rPr>
                <w:rFonts w:asciiTheme="minorEastAsia" w:hAnsiTheme="minorEastAsia"/>
                <w:color w:val="FF0000"/>
                <w:sz w:val="18"/>
                <w:szCs w:val="18"/>
              </w:rPr>
            </w:pPr>
            <w:r>
              <w:rPr>
                <w:rFonts w:asciiTheme="minorEastAsia" w:hAnsiTheme="minorEastAsia"/>
                <w:color w:val="FF0000"/>
                <w:sz w:val="18"/>
                <w:szCs w:val="18"/>
              </w:rPr>
              <w:t>应用写作B</w:t>
            </w:r>
          </w:p>
        </w:tc>
        <w:tc>
          <w:tcPr>
            <w:tcW w:w="1418" w:type="dxa"/>
            <w:vAlign w:val="center"/>
          </w:tcPr>
          <w:p w:rsidR="00967BB1" w:rsidRDefault="008D5CDA">
            <w:pPr>
              <w:jc w:val="center"/>
              <w:rPr>
                <w:rFonts w:asciiTheme="minorEastAsia" w:hAnsiTheme="minorEastAsia"/>
                <w:color w:val="FF0000"/>
                <w:sz w:val="18"/>
                <w:szCs w:val="18"/>
              </w:rPr>
            </w:pPr>
            <w:r>
              <w:rPr>
                <w:rFonts w:asciiTheme="minorEastAsia" w:hAnsiTheme="minorEastAsia"/>
                <w:color w:val="FF0000"/>
                <w:sz w:val="18"/>
                <w:szCs w:val="18"/>
              </w:rPr>
              <w:t>学科基础模块</w:t>
            </w:r>
          </w:p>
        </w:tc>
        <w:tc>
          <w:tcPr>
            <w:tcW w:w="708" w:type="dxa"/>
            <w:vAlign w:val="center"/>
          </w:tcPr>
          <w:p w:rsidR="00967BB1" w:rsidRDefault="008D5CDA">
            <w:pPr>
              <w:jc w:val="center"/>
              <w:rPr>
                <w:rFonts w:asciiTheme="minorEastAsia" w:hAnsiTheme="minorEastAsia"/>
                <w:color w:val="FF0000"/>
                <w:sz w:val="18"/>
                <w:szCs w:val="18"/>
              </w:rPr>
            </w:pPr>
            <w:r>
              <w:rPr>
                <w:rFonts w:asciiTheme="minorEastAsia" w:hAnsiTheme="minorEastAsia" w:hint="eastAsia"/>
                <w:color w:val="FF0000"/>
                <w:sz w:val="18"/>
                <w:szCs w:val="18"/>
              </w:rPr>
              <w:t>1</w:t>
            </w:r>
          </w:p>
        </w:tc>
        <w:tc>
          <w:tcPr>
            <w:tcW w:w="851" w:type="dxa"/>
            <w:vAlign w:val="center"/>
          </w:tcPr>
          <w:p w:rsidR="00967BB1" w:rsidRDefault="008D5CDA">
            <w:pPr>
              <w:jc w:val="center"/>
              <w:rPr>
                <w:rFonts w:asciiTheme="minorEastAsia" w:hAnsiTheme="minorEastAsia"/>
                <w:color w:val="FF0000"/>
                <w:sz w:val="18"/>
                <w:szCs w:val="18"/>
              </w:rPr>
            </w:pPr>
            <w:r>
              <w:rPr>
                <w:rFonts w:asciiTheme="minorEastAsia" w:hAnsiTheme="minorEastAsia"/>
                <w:color w:val="FF0000"/>
                <w:sz w:val="18"/>
                <w:szCs w:val="18"/>
              </w:rPr>
              <w:t>理论</w:t>
            </w:r>
          </w:p>
        </w:tc>
        <w:tc>
          <w:tcPr>
            <w:tcW w:w="1417" w:type="dxa"/>
            <w:vAlign w:val="center"/>
          </w:tcPr>
          <w:p w:rsidR="00967BB1" w:rsidRDefault="008D5CDA">
            <w:pPr>
              <w:jc w:val="center"/>
              <w:rPr>
                <w:rFonts w:asciiTheme="minorEastAsia" w:hAnsiTheme="minorEastAsia"/>
                <w:color w:val="FF0000"/>
                <w:sz w:val="18"/>
                <w:szCs w:val="18"/>
              </w:rPr>
            </w:pPr>
            <w:r>
              <w:rPr>
                <w:rFonts w:asciiTheme="minorEastAsia" w:hAnsiTheme="minorEastAsia"/>
                <w:color w:val="FF0000"/>
                <w:sz w:val="18"/>
                <w:szCs w:val="18"/>
              </w:rPr>
              <w:t>无</w:t>
            </w:r>
          </w:p>
        </w:tc>
        <w:tc>
          <w:tcPr>
            <w:tcW w:w="1701" w:type="dxa"/>
            <w:vAlign w:val="center"/>
          </w:tcPr>
          <w:p w:rsidR="00967BB1" w:rsidRDefault="00967BB1">
            <w:pPr>
              <w:jc w:val="center"/>
              <w:rPr>
                <w:rFonts w:asciiTheme="majorEastAsia" w:eastAsiaTheme="majorEastAsia" w:hAnsiTheme="majorEastAsia"/>
                <w:color w:val="FF0000"/>
                <w:sz w:val="18"/>
                <w:szCs w:val="18"/>
              </w:rPr>
            </w:pPr>
          </w:p>
        </w:tc>
      </w:tr>
      <w:tr w:rsidR="00967BB1">
        <w:tc>
          <w:tcPr>
            <w:tcW w:w="9180" w:type="dxa"/>
            <w:gridSpan w:val="7"/>
            <w:vAlign w:val="center"/>
          </w:tcPr>
          <w:p w:rsidR="00967BB1" w:rsidRDefault="008D5CDA">
            <w:pPr>
              <w:autoSpaceDE w:val="0"/>
              <w:autoSpaceDN w:val="0"/>
              <w:adjustRightInd w:val="0"/>
              <w:jc w:val="left"/>
              <w:rPr>
                <w:rFonts w:asciiTheme="minorEastAsia" w:hAnsiTheme="minorEastAsia"/>
                <w:b/>
                <w:sz w:val="18"/>
                <w:szCs w:val="18"/>
              </w:rPr>
            </w:pPr>
            <w:r>
              <w:rPr>
                <w:rFonts w:asciiTheme="minorEastAsia" w:hAnsiTheme="minorEastAsia" w:hint="eastAsia"/>
                <w:b/>
                <w:sz w:val="18"/>
                <w:szCs w:val="18"/>
              </w:rPr>
              <w:t>注意：（1）、</w:t>
            </w:r>
            <w:proofErr w:type="gramStart"/>
            <w:r>
              <w:rPr>
                <w:rFonts w:asciiTheme="minorEastAsia" w:hAnsiTheme="minorEastAsia" w:hint="eastAsia"/>
                <w:b/>
                <w:sz w:val="18"/>
                <w:szCs w:val="18"/>
              </w:rPr>
              <w:t>思政类</w:t>
            </w:r>
            <w:proofErr w:type="gramEnd"/>
            <w:r>
              <w:rPr>
                <w:rFonts w:asciiTheme="minorEastAsia" w:hAnsiTheme="minorEastAsia" w:hint="eastAsia"/>
                <w:b/>
                <w:sz w:val="18"/>
                <w:szCs w:val="18"/>
              </w:rPr>
              <w:t>课中的《思想道德修养与法律基础》、《现代心理学》是通识必修课，必须在第1-2学期修读完成。</w:t>
            </w:r>
          </w:p>
          <w:p w:rsidR="00967BB1" w:rsidRDefault="008D5CDA">
            <w:pPr>
              <w:autoSpaceDE w:val="0"/>
              <w:autoSpaceDN w:val="0"/>
              <w:adjustRightInd w:val="0"/>
              <w:jc w:val="left"/>
              <w:rPr>
                <w:rFonts w:asciiTheme="minorEastAsia" w:hAnsiTheme="minorEastAsia" w:cs="宋体"/>
                <w:b/>
                <w:color w:val="000000"/>
                <w:kern w:val="0"/>
                <w:sz w:val="18"/>
                <w:szCs w:val="18"/>
              </w:rPr>
            </w:pPr>
            <w:r>
              <w:rPr>
                <w:rFonts w:asciiTheme="minorEastAsia" w:hAnsiTheme="minorEastAsia" w:hint="eastAsia"/>
                <w:b/>
                <w:sz w:val="18"/>
                <w:szCs w:val="18"/>
              </w:rPr>
              <w:t>（2）、</w:t>
            </w:r>
            <w:proofErr w:type="gramStart"/>
            <w:r>
              <w:rPr>
                <w:rFonts w:asciiTheme="minorEastAsia" w:hAnsiTheme="minorEastAsia" w:cs="宋体" w:hint="eastAsia"/>
                <w:b/>
                <w:color w:val="000000"/>
                <w:kern w:val="0"/>
                <w:sz w:val="18"/>
                <w:szCs w:val="18"/>
              </w:rPr>
              <w:t>思政类</w:t>
            </w:r>
            <w:proofErr w:type="gramEnd"/>
            <w:r>
              <w:rPr>
                <w:rFonts w:asciiTheme="minorEastAsia" w:hAnsiTheme="minorEastAsia" w:cs="宋体" w:hint="eastAsia"/>
                <w:b/>
                <w:color w:val="000000"/>
                <w:kern w:val="0"/>
                <w:sz w:val="18"/>
                <w:szCs w:val="18"/>
              </w:rPr>
              <w:t>课中的《毛泽东思想和中国特色社会主义理论体系概论》、《</w:t>
            </w:r>
            <w:r>
              <w:rPr>
                <w:rFonts w:asciiTheme="majorEastAsia" w:eastAsiaTheme="majorEastAsia" w:hAnsiTheme="majorEastAsia" w:hint="eastAsia"/>
                <w:b/>
                <w:sz w:val="18"/>
                <w:szCs w:val="18"/>
              </w:rPr>
              <w:t>中国近现代史纲要》、《马克思主义基本原理概论</w:t>
            </w:r>
            <w:r>
              <w:rPr>
                <w:rFonts w:asciiTheme="minorEastAsia" w:hAnsiTheme="minorEastAsia" w:cs="宋体" w:hint="eastAsia"/>
                <w:b/>
                <w:color w:val="000000"/>
                <w:kern w:val="0"/>
                <w:sz w:val="18"/>
                <w:szCs w:val="18"/>
              </w:rPr>
              <w:t>》是通识必修课，必须在第2-6学期修读完成，学生可结合自身情况自由选课。</w:t>
            </w:r>
          </w:p>
          <w:p w:rsidR="00967BB1" w:rsidRDefault="008D5CDA">
            <w:pPr>
              <w:autoSpaceDE w:val="0"/>
              <w:autoSpaceDN w:val="0"/>
              <w:adjustRightInd w:val="0"/>
              <w:jc w:val="left"/>
              <w:rPr>
                <w:rFonts w:asciiTheme="minorEastAsia" w:hAnsiTheme="minorEastAsia"/>
                <w:b/>
                <w:sz w:val="18"/>
                <w:szCs w:val="18"/>
              </w:rPr>
            </w:pPr>
            <w:r>
              <w:rPr>
                <w:rFonts w:asciiTheme="minorEastAsia" w:hAnsiTheme="minorEastAsia" w:cs="宋体" w:hint="eastAsia"/>
                <w:b/>
                <w:color w:val="000000"/>
                <w:kern w:val="0"/>
                <w:sz w:val="18"/>
                <w:szCs w:val="18"/>
              </w:rPr>
              <w:t>（3）、思政类课中的《</w:t>
            </w:r>
            <w:r>
              <w:rPr>
                <w:rFonts w:asciiTheme="minorEastAsia" w:hAnsiTheme="minorEastAsia" w:hint="eastAsia"/>
                <w:b/>
                <w:sz w:val="18"/>
                <w:szCs w:val="18"/>
              </w:rPr>
              <w:t>形势与政策》课程以系列讲座方式开设，第1-6学期累计听满8场，即可获得2学分。马克思主义学院每周将讲座信息及讲座不合格学生名单发布于马克思主义学院微信公众号（</w:t>
            </w:r>
            <w:proofErr w:type="spellStart"/>
            <w:r>
              <w:rPr>
                <w:rFonts w:asciiTheme="minorEastAsia" w:hAnsiTheme="minorEastAsia" w:hint="eastAsia"/>
                <w:b/>
                <w:sz w:val="18"/>
                <w:szCs w:val="18"/>
              </w:rPr>
              <w:t>zhbit_szb</w:t>
            </w:r>
            <w:proofErr w:type="spellEnd"/>
            <w:r>
              <w:rPr>
                <w:rFonts w:asciiTheme="minorEastAsia" w:hAnsiTheme="minorEastAsia" w:hint="eastAsia"/>
                <w:b/>
                <w:sz w:val="18"/>
                <w:szCs w:val="18"/>
              </w:rPr>
              <w:t>）。</w:t>
            </w:r>
          </w:p>
          <w:p w:rsidR="00967BB1" w:rsidRDefault="008D5CDA">
            <w:pPr>
              <w:jc w:val="left"/>
              <w:rPr>
                <w:b/>
              </w:rPr>
            </w:pPr>
            <w:r>
              <w:rPr>
                <w:rFonts w:asciiTheme="minorEastAsia" w:hAnsiTheme="minorEastAsia" w:hint="eastAsia"/>
                <w:b/>
                <w:sz w:val="18"/>
                <w:szCs w:val="18"/>
              </w:rPr>
              <w:t>（4）、本表课程不可用其它课程替代。</w:t>
            </w:r>
          </w:p>
        </w:tc>
      </w:tr>
    </w:tbl>
    <w:p w:rsidR="00967BB1" w:rsidRDefault="008D5CDA">
      <w:pPr>
        <w:pStyle w:val="a7"/>
        <w:numPr>
          <w:ilvl w:val="0"/>
          <w:numId w:val="1"/>
        </w:numPr>
        <w:ind w:firstLineChars="0"/>
      </w:pPr>
      <w:r>
        <w:rPr>
          <w:rFonts w:hint="eastAsia"/>
        </w:rPr>
        <w:t>专业推荐选修课</w:t>
      </w:r>
    </w:p>
    <w:tbl>
      <w:tblPr>
        <w:tblStyle w:val="a6"/>
        <w:tblW w:w="9180" w:type="dxa"/>
        <w:tblLayout w:type="fixed"/>
        <w:tblLook w:val="04A0" w:firstRow="1" w:lastRow="0" w:firstColumn="1" w:lastColumn="0" w:noHBand="0" w:noVBand="1"/>
      </w:tblPr>
      <w:tblGrid>
        <w:gridCol w:w="1242"/>
        <w:gridCol w:w="1985"/>
        <w:gridCol w:w="1417"/>
        <w:gridCol w:w="709"/>
        <w:gridCol w:w="1276"/>
        <w:gridCol w:w="1276"/>
        <w:gridCol w:w="1275"/>
      </w:tblGrid>
      <w:tr w:rsidR="00967BB1">
        <w:tc>
          <w:tcPr>
            <w:tcW w:w="1242" w:type="dxa"/>
            <w:vAlign w:val="center"/>
          </w:tcPr>
          <w:p w:rsidR="00967BB1" w:rsidRDefault="008D5CDA">
            <w:pPr>
              <w:jc w:val="center"/>
            </w:pPr>
            <w:r>
              <w:t>课程代码</w:t>
            </w:r>
          </w:p>
        </w:tc>
        <w:tc>
          <w:tcPr>
            <w:tcW w:w="1985" w:type="dxa"/>
            <w:vAlign w:val="center"/>
          </w:tcPr>
          <w:p w:rsidR="00967BB1" w:rsidRDefault="008D5CDA">
            <w:pPr>
              <w:jc w:val="center"/>
            </w:pPr>
            <w:r>
              <w:rPr>
                <w:rFonts w:hint="eastAsia"/>
              </w:rPr>
              <w:t>课程名称</w:t>
            </w:r>
          </w:p>
        </w:tc>
        <w:tc>
          <w:tcPr>
            <w:tcW w:w="1417" w:type="dxa"/>
            <w:vAlign w:val="center"/>
          </w:tcPr>
          <w:p w:rsidR="00967BB1" w:rsidRDefault="008D5CDA">
            <w:pPr>
              <w:jc w:val="center"/>
            </w:pPr>
            <w:r>
              <w:rPr>
                <w:rFonts w:hint="eastAsia"/>
              </w:rPr>
              <w:t>模块类别</w:t>
            </w:r>
          </w:p>
        </w:tc>
        <w:tc>
          <w:tcPr>
            <w:tcW w:w="709" w:type="dxa"/>
            <w:vAlign w:val="center"/>
          </w:tcPr>
          <w:p w:rsidR="00967BB1" w:rsidRDefault="008D5CDA">
            <w:pPr>
              <w:jc w:val="center"/>
            </w:pPr>
            <w:r>
              <w:rPr>
                <w:rFonts w:hint="eastAsia"/>
              </w:rPr>
              <w:t>学分</w:t>
            </w:r>
          </w:p>
        </w:tc>
        <w:tc>
          <w:tcPr>
            <w:tcW w:w="1276" w:type="dxa"/>
            <w:vAlign w:val="center"/>
          </w:tcPr>
          <w:p w:rsidR="00967BB1" w:rsidRDefault="008D5CDA">
            <w:pPr>
              <w:jc w:val="center"/>
            </w:pPr>
            <w:r>
              <w:rPr>
                <w:rFonts w:hint="eastAsia"/>
              </w:rPr>
              <w:t>课程属性</w:t>
            </w:r>
          </w:p>
        </w:tc>
        <w:tc>
          <w:tcPr>
            <w:tcW w:w="1276" w:type="dxa"/>
            <w:vAlign w:val="center"/>
          </w:tcPr>
          <w:p w:rsidR="00967BB1" w:rsidRDefault="008D5CDA">
            <w:pPr>
              <w:jc w:val="center"/>
            </w:pPr>
            <w:r>
              <w:rPr>
                <w:rFonts w:hint="eastAsia"/>
              </w:rPr>
              <w:t>前修课程</w:t>
            </w:r>
          </w:p>
        </w:tc>
        <w:tc>
          <w:tcPr>
            <w:tcW w:w="1275" w:type="dxa"/>
            <w:vAlign w:val="center"/>
          </w:tcPr>
          <w:p w:rsidR="00967BB1" w:rsidRDefault="008D5CDA">
            <w:pPr>
              <w:jc w:val="center"/>
            </w:pPr>
            <w:r>
              <w:rPr>
                <w:rFonts w:hint="eastAsia"/>
              </w:rPr>
              <w:t>备注</w:t>
            </w:r>
          </w:p>
        </w:tc>
      </w:tr>
      <w:tr w:rsidR="00967BB1">
        <w:tc>
          <w:tcPr>
            <w:tcW w:w="1242" w:type="dxa"/>
            <w:vAlign w:val="center"/>
          </w:tcPr>
          <w:p w:rsidR="00967BB1" w:rsidRDefault="00967BB1">
            <w:pPr>
              <w:jc w:val="center"/>
              <w:rPr>
                <w:rFonts w:asciiTheme="minorEastAsia" w:hAnsiTheme="minorEastAsia"/>
                <w:color w:val="FF0000"/>
                <w:szCs w:val="21"/>
              </w:rPr>
            </w:pPr>
          </w:p>
        </w:tc>
        <w:tc>
          <w:tcPr>
            <w:tcW w:w="1985" w:type="dxa"/>
            <w:vAlign w:val="center"/>
          </w:tcPr>
          <w:p w:rsidR="00967BB1" w:rsidRDefault="00967BB1">
            <w:pPr>
              <w:jc w:val="center"/>
              <w:rPr>
                <w:rFonts w:asciiTheme="minorEastAsia" w:hAnsiTheme="minorEastAsia"/>
                <w:color w:val="FF0000"/>
                <w:szCs w:val="21"/>
              </w:rPr>
            </w:pPr>
          </w:p>
        </w:tc>
        <w:tc>
          <w:tcPr>
            <w:tcW w:w="1417" w:type="dxa"/>
            <w:vAlign w:val="center"/>
          </w:tcPr>
          <w:p w:rsidR="00967BB1" w:rsidRDefault="008D5CDA">
            <w:pPr>
              <w:jc w:val="cente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通识选修模块</w:t>
            </w:r>
          </w:p>
        </w:tc>
        <w:tc>
          <w:tcPr>
            <w:tcW w:w="709" w:type="dxa"/>
            <w:vAlign w:val="center"/>
          </w:tcPr>
          <w:p w:rsidR="00967BB1" w:rsidRDefault="008D5CDA">
            <w:pPr>
              <w:jc w:val="cente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2</w:t>
            </w:r>
          </w:p>
        </w:tc>
        <w:tc>
          <w:tcPr>
            <w:tcW w:w="1276" w:type="dxa"/>
            <w:vAlign w:val="center"/>
          </w:tcPr>
          <w:p w:rsidR="00967BB1" w:rsidRDefault="008D5CDA">
            <w:pPr>
              <w:jc w:val="cente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理论</w:t>
            </w:r>
          </w:p>
        </w:tc>
        <w:tc>
          <w:tcPr>
            <w:tcW w:w="1276" w:type="dxa"/>
            <w:vAlign w:val="center"/>
          </w:tcPr>
          <w:p w:rsidR="00967BB1" w:rsidRDefault="008D5CDA">
            <w:pPr>
              <w:jc w:val="center"/>
              <w:rPr>
                <w:color w:val="FF0000"/>
              </w:rPr>
            </w:pPr>
            <w:r>
              <w:rPr>
                <w:rFonts w:asciiTheme="majorEastAsia" w:eastAsiaTheme="majorEastAsia" w:hAnsiTheme="majorEastAsia" w:hint="eastAsia"/>
                <w:color w:val="FF0000"/>
                <w:sz w:val="18"/>
                <w:szCs w:val="18"/>
              </w:rPr>
              <w:t>无</w:t>
            </w:r>
          </w:p>
        </w:tc>
        <w:tc>
          <w:tcPr>
            <w:tcW w:w="1275" w:type="dxa"/>
            <w:vAlign w:val="center"/>
          </w:tcPr>
          <w:p w:rsidR="00967BB1" w:rsidRDefault="00967BB1">
            <w:pPr>
              <w:jc w:val="center"/>
              <w:rPr>
                <w:rFonts w:asciiTheme="majorEastAsia" w:eastAsiaTheme="majorEastAsia" w:hAnsiTheme="majorEastAsia"/>
                <w:color w:val="FF0000"/>
                <w:sz w:val="18"/>
                <w:szCs w:val="18"/>
              </w:rPr>
            </w:pPr>
          </w:p>
        </w:tc>
      </w:tr>
      <w:tr w:rsidR="00967BB1" w:rsidRPr="006D5B19">
        <w:tc>
          <w:tcPr>
            <w:tcW w:w="1242" w:type="dxa"/>
            <w:vAlign w:val="center"/>
          </w:tcPr>
          <w:p w:rsidR="00967BB1"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sz w:val="18"/>
                <w:szCs w:val="18"/>
              </w:rPr>
              <w:t>A1235019</w:t>
            </w:r>
          </w:p>
        </w:tc>
        <w:tc>
          <w:tcPr>
            <w:tcW w:w="1985" w:type="dxa"/>
            <w:vAlign w:val="center"/>
          </w:tcPr>
          <w:p w:rsidR="00967BB1" w:rsidRPr="006D5B19" w:rsidRDefault="003B2F5F">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应用时间序列分析</w:t>
            </w:r>
          </w:p>
        </w:tc>
        <w:tc>
          <w:tcPr>
            <w:tcW w:w="1417" w:type="dxa"/>
            <w:vAlign w:val="center"/>
          </w:tcPr>
          <w:p w:rsidR="00967BB1"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967BB1"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1276" w:type="dxa"/>
            <w:vAlign w:val="center"/>
          </w:tcPr>
          <w:p w:rsidR="00967BB1"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理论</w:t>
            </w:r>
          </w:p>
        </w:tc>
        <w:tc>
          <w:tcPr>
            <w:tcW w:w="1276" w:type="dxa"/>
            <w:vAlign w:val="center"/>
          </w:tcPr>
          <w:p w:rsidR="00967BB1" w:rsidRDefault="006D5B19">
            <w:pPr>
              <w:jc w:val="center"/>
              <w:rPr>
                <w:rFonts w:asciiTheme="majorEastAsia" w:eastAsiaTheme="majorEastAsia" w:hAnsiTheme="majorEastAsia"/>
                <w:sz w:val="18"/>
                <w:szCs w:val="18"/>
              </w:rPr>
            </w:pPr>
            <w:r>
              <w:rPr>
                <w:rFonts w:asciiTheme="majorEastAsia" w:eastAsiaTheme="majorEastAsia" w:hAnsiTheme="majorEastAsia"/>
                <w:sz w:val="18"/>
                <w:szCs w:val="18"/>
              </w:rPr>
              <w:t>数理统计</w:t>
            </w:r>
          </w:p>
        </w:tc>
        <w:tc>
          <w:tcPr>
            <w:tcW w:w="1275" w:type="dxa"/>
            <w:vAlign w:val="center"/>
          </w:tcPr>
          <w:p w:rsidR="00967BB1" w:rsidRDefault="00967BB1">
            <w:pPr>
              <w:jc w:val="center"/>
              <w:rPr>
                <w:rFonts w:asciiTheme="majorEastAsia" w:eastAsiaTheme="majorEastAsia" w:hAnsiTheme="majorEastAsia"/>
                <w:sz w:val="18"/>
                <w:szCs w:val="18"/>
              </w:rPr>
            </w:pPr>
          </w:p>
        </w:tc>
      </w:tr>
      <w:tr w:rsidR="008D5CDA" w:rsidRPr="006D5B19">
        <w:tc>
          <w:tcPr>
            <w:tcW w:w="1242" w:type="dxa"/>
            <w:vAlign w:val="center"/>
          </w:tcPr>
          <w:p w:rsidR="008D5CDA"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sz w:val="18"/>
                <w:szCs w:val="18"/>
              </w:rPr>
              <w:t>A1235020</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数据挖掘</w:t>
            </w:r>
          </w:p>
        </w:tc>
        <w:tc>
          <w:tcPr>
            <w:tcW w:w="1417" w:type="dxa"/>
            <w:vAlign w:val="center"/>
          </w:tcPr>
          <w:p w:rsidR="008D5CDA" w:rsidRDefault="008D5CDA" w:rsidP="00732E60">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理论</w:t>
            </w:r>
          </w:p>
        </w:tc>
        <w:tc>
          <w:tcPr>
            <w:tcW w:w="1276" w:type="dxa"/>
            <w:vAlign w:val="center"/>
          </w:tcPr>
          <w:p w:rsidR="008D5CDA" w:rsidRDefault="008D5CDA">
            <w:pPr>
              <w:jc w:val="center"/>
              <w:rPr>
                <w:rFonts w:asciiTheme="majorEastAsia" w:eastAsiaTheme="majorEastAsia" w:hAnsiTheme="majorEastAsia"/>
                <w:sz w:val="18"/>
                <w:szCs w:val="18"/>
              </w:rPr>
            </w:pP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rsidRPr="006D5B19">
        <w:tc>
          <w:tcPr>
            <w:tcW w:w="1242" w:type="dxa"/>
            <w:vAlign w:val="center"/>
          </w:tcPr>
          <w:p w:rsidR="008D5CDA"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sz w:val="18"/>
                <w:szCs w:val="18"/>
              </w:rPr>
              <w:t>A1225020</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Python编程</w:t>
            </w:r>
          </w:p>
        </w:tc>
        <w:tc>
          <w:tcPr>
            <w:tcW w:w="1417" w:type="dxa"/>
            <w:vAlign w:val="center"/>
          </w:tcPr>
          <w:p w:rsidR="008D5CDA" w:rsidRDefault="008D5CDA" w:rsidP="00732E60">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实践</w:t>
            </w:r>
          </w:p>
        </w:tc>
        <w:tc>
          <w:tcPr>
            <w:tcW w:w="1276" w:type="dxa"/>
            <w:vAlign w:val="center"/>
          </w:tcPr>
          <w:p w:rsidR="008D5CDA" w:rsidRDefault="008D5CDA">
            <w:pPr>
              <w:jc w:val="center"/>
              <w:rPr>
                <w:rFonts w:asciiTheme="majorEastAsia" w:eastAsiaTheme="majorEastAsia" w:hAnsiTheme="majorEastAsia"/>
                <w:sz w:val="18"/>
                <w:szCs w:val="18"/>
              </w:rPr>
            </w:pP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rsidRPr="006D5B19">
        <w:tc>
          <w:tcPr>
            <w:tcW w:w="1242" w:type="dxa"/>
            <w:vAlign w:val="center"/>
          </w:tcPr>
          <w:p w:rsidR="008D5CDA"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hint="eastAsia"/>
                <w:sz w:val="18"/>
                <w:szCs w:val="18"/>
              </w:rPr>
              <w:t>12190140</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试验设计</w:t>
            </w:r>
          </w:p>
        </w:tc>
        <w:tc>
          <w:tcPr>
            <w:tcW w:w="1417" w:type="dxa"/>
            <w:vAlign w:val="center"/>
          </w:tcPr>
          <w:p w:rsidR="008D5CDA" w:rsidRDefault="008D5CDA" w:rsidP="00732E60">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理论</w:t>
            </w:r>
          </w:p>
        </w:tc>
        <w:tc>
          <w:tcPr>
            <w:tcW w:w="1276" w:type="dxa"/>
            <w:vAlign w:val="center"/>
          </w:tcPr>
          <w:p w:rsidR="008D5CDA" w:rsidRDefault="006D5B19">
            <w:pPr>
              <w:jc w:val="center"/>
              <w:rPr>
                <w:rFonts w:asciiTheme="majorEastAsia" w:eastAsiaTheme="majorEastAsia" w:hAnsiTheme="majorEastAsia"/>
                <w:sz w:val="18"/>
                <w:szCs w:val="18"/>
              </w:rPr>
            </w:pPr>
            <w:r>
              <w:rPr>
                <w:rFonts w:asciiTheme="majorEastAsia" w:eastAsiaTheme="majorEastAsia" w:hAnsiTheme="majorEastAsia"/>
                <w:sz w:val="18"/>
                <w:szCs w:val="18"/>
              </w:rPr>
              <w:t>回归分析与方差分析</w:t>
            </w: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rsidRPr="006D5B19">
        <w:tc>
          <w:tcPr>
            <w:tcW w:w="1242" w:type="dxa"/>
            <w:vAlign w:val="center"/>
          </w:tcPr>
          <w:p w:rsidR="008D5CDA"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hint="eastAsia"/>
                <w:sz w:val="18"/>
                <w:szCs w:val="18"/>
              </w:rPr>
              <w:lastRenderedPageBreak/>
              <w:t>12190810</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证券投资学</w:t>
            </w:r>
          </w:p>
        </w:tc>
        <w:tc>
          <w:tcPr>
            <w:tcW w:w="1417" w:type="dxa"/>
            <w:vAlign w:val="center"/>
          </w:tcPr>
          <w:p w:rsidR="008D5CDA" w:rsidRDefault="008D5CDA" w:rsidP="00732E60">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理论</w:t>
            </w:r>
          </w:p>
        </w:tc>
        <w:tc>
          <w:tcPr>
            <w:tcW w:w="1276" w:type="dxa"/>
            <w:vAlign w:val="center"/>
          </w:tcPr>
          <w:p w:rsidR="008D5CDA" w:rsidRDefault="006D5B19">
            <w:pPr>
              <w:jc w:val="center"/>
              <w:rPr>
                <w:rFonts w:asciiTheme="majorEastAsia" w:eastAsiaTheme="majorEastAsia" w:hAnsiTheme="majorEastAsia"/>
                <w:sz w:val="18"/>
                <w:szCs w:val="18"/>
              </w:rPr>
            </w:pPr>
            <w:r>
              <w:rPr>
                <w:rFonts w:asciiTheme="majorEastAsia" w:eastAsiaTheme="majorEastAsia" w:hAnsiTheme="majorEastAsia"/>
                <w:sz w:val="18"/>
                <w:szCs w:val="18"/>
              </w:rPr>
              <w:t>宏观经济学</w:t>
            </w: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rsidRPr="006D5B19">
        <w:tc>
          <w:tcPr>
            <w:tcW w:w="1242" w:type="dxa"/>
            <w:vAlign w:val="center"/>
          </w:tcPr>
          <w:p w:rsidR="008D5CDA" w:rsidRPr="00732E60" w:rsidRDefault="00732E60">
            <w:pPr>
              <w:jc w:val="center"/>
              <w:rPr>
                <w:rFonts w:asciiTheme="majorEastAsia" w:eastAsiaTheme="majorEastAsia" w:hAnsiTheme="majorEastAsia"/>
                <w:sz w:val="18"/>
                <w:szCs w:val="18"/>
              </w:rPr>
            </w:pPr>
            <w:r w:rsidRPr="00732E60">
              <w:rPr>
                <w:rFonts w:asciiTheme="majorEastAsia" w:eastAsiaTheme="majorEastAsia" w:hAnsiTheme="majorEastAsia"/>
                <w:sz w:val="18"/>
                <w:szCs w:val="18"/>
              </w:rPr>
              <w:t>A1225006</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数据科学工具箱</w:t>
            </w:r>
          </w:p>
        </w:tc>
        <w:tc>
          <w:tcPr>
            <w:tcW w:w="1417" w:type="dxa"/>
            <w:vAlign w:val="center"/>
          </w:tcPr>
          <w:p w:rsidR="008D5CDA" w:rsidRDefault="008D5CDA" w:rsidP="00732E60">
            <w:pPr>
              <w:jc w:val="center"/>
              <w:rPr>
                <w:rFonts w:asciiTheme="majorEastAsia" w:eastAsiaTheme="majorEastAsia" w:hAnsiTheme="majorEastAsia"/>
                <w:sz w:val="18"/>
                <w:szCs w:val="18"/>
              </w:rPr>
            </w:pPr>
            <w:r>
              <w:rPr>
                <w:rFonts w:asciiTheme="majorEastAsia" w:eastAsiaTheme="majorEastAsia" w:hAnsiTheme="majorEastAsia"/>
                <w:sz w:val="18"/>
                <w:szCs w:val="18"/>
              </w:rPr>
              <w:t>专业选修模块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实践</w:t>
            </w:r>
          </w:p>
        </w:tc>
        <w:tc>
          <w:tcPr>
            <w:tcW w:w="1276" w:type="dxa"/>
            <w:vAlign w:val="center"/>
          </w:tcPr>
          <w:p w:rsidR="008D5CDA" w:rsidRDefault="006D5B19">
            <w:pPr>
              <w:jc w:val="center"/>
              <w:rPr>
                <w:rFonts w:asciiTheme="majorEastAsia" w:eastAsiaTheme="majorEastAsia" w:hAnsiTheme="majorEastAsia"/>
                <w:sz w:val="18"/>
                <w:szCs w:val="18"/>
              </w:rPr>
            </w:pPr>
            <w:r>
              <w:rPr>
                <w:rFonts w:asciiTheme="majorEastAsia" w:eastAsiaTheme="majorEastAsia" w:hAnsiTheme="majorEastAsia"/>
                <w:sz w:val="18"/>
                <w:szCs w:val="18"/>
              </w:rPr>
              <w:t>R语言编程</w:t>
            </w: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rsidRPr="006D5B19">
        <w:tc>
          <w:tcPr>
            <w:tcW w:w="1242" w:type="dxa"/>
            <w:vAlign w:val="center"/>
          </w:tcPr>
          <w:p w:rsidR="008D5CDA" w:rsidRPr="00314C3F" w:rsidRDefault="00314C3F">
            <w:pPr>
              <w:jc w:val="center"/>
              <w:rPr>
                <w:rFonts w:asciiTheme="majorEastAsia" w:eastAsiaTheme="majorEastAsia" w:hAnsiTheme="majorEastAsia"/>
                <w:sz w:val="18"/>
                <w:szCs w:val="18"/>
              </w:rPr>
            </w:pPr>
            <w:bookmarkStart w:id="0" w:name="_GoBack" w:colFirst="0" w:colLast="0"/>
            <w:r w:rsidRPr="00314C3F">
              <w:rPr>
                <w:rFonts w:asciiTheme="majorEastAsia" w:eastAsiaTheme="majorEastAsia" w:hAnsiTheme="majorEastAsia"/>
                <w:sz w:val="18"/>
                <w:szCs w:val="18"/>
              </w:rPr>
              <w:t>08190760</w:t>
            </w:r>
          </w:p>
        </w:tc>
        <w:tc>
          <w:tcPr>
            <w:tcW w:w="1985" w:type="dxa"/>
            <w:vAlign w:val="center"/>
          </w:tcPr>
          <w:p w:rsidR="008D5CDA" w:rsidRPr="006D5B19" w:rsidRDefault="008D5CDA">
            <w:pPr>
              <w:jc w:val="center"/>
              <w:rPr>
                <w:rFonts w:asciiTheme="majorEastAsia" w:eastAsiaTheme="majorEastAsia" w:hAnsiTheme="majorEastAsia"/>
                <w:sz w:val="18"/>
                <w:szCs w:val="18"/>
              </w:rPr>
            </w:pPr>
            <w:r w:rsidRPr="006D5B19">
              <w:rPr>
                <w:rFonts w:asciiTheme="majorEastAsia" w:eastAsiaTheme="majorEastAsia" w:hAnsiTheme="majorEastAsia"/>
                <w:sz w:val="18"/>
                <w:szCs w:val="18"/>
              </w:rPr>
              <w:t>金融学</w:t>
            </w:r>
          </w:p>
        </w:tc>
        <w:tc>
          <w:tcPr>
            <w:tcW w:w="1417"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跨领域选修模块</w:t>
            </w:r>
          </w:p>
        </w:tc>
        <w:tc>
          <w:tcPr>
            <w:tcW w:w="709"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76" w:type="dxa"/>
            <w:vAlign w:val="center"/>
          </w:tcPr>
          <w:p w:rsidR="008D5CDA" w:rsidRDefault="008D5CDA">
            <w:pPr>
              <w:jc w:val="center"/>
              <w:rPr>
                <w:rFonts w:asciiTheme="majorEastAsia" w:eastAsiaTheme="majorEastAsia" w:hAnsiTheme="majorEastAsia"/>
                <w:sz w:val="18"/>
                <w:szCs w:val="18"/>
              </w:rPr>
            </w:pPr>
            <w:r>
              <w:rPr>
                <w:rFonts w:asciiTheme="majorEastAsia" w:eastAsiaTheme="majorEastAsia" w:hAnsiTheme="majorEastAsia"/>
                <w:sz w:val="18"/>
                <w:szCs w:val="18"/>
              </w:rPr>
              <w:t>理论</w:t>
            </w:r>
          </w:p>
        </w:tc>
        <w:tc>
          <w:tcPr>
            <w:tcW w:w="1276" w:type="dxa"/>
            <w:vAlign w:val="center"/>
          </w:tcPr>
          <w:p w:rsidR="008D5CDA" w:rsidRDefault="008D5CDA">
            <w:pPr>
              <w:jc w:val="center"/>
              <w:rPr>
                <w:rFonts w:asciiTheme="majorEastAsia" w:eastAsiaTheme="majorEastAsia" w:hAnsiTheme="majorEastAsia"/>
                <w:sz w:val="18"/>
                <w:szCs w:val="18"/>
              </w:rPr>
            </w:pPr>
          </w:p>
        </w:tc>
        <w:tc>
          <w:tcPr>
            <w:tcW w:w="1275" w:type="dxa"/>
            <w:vAlign w:val="center"/>
          </w:tcPr>
          <w:p w:rsidR="008D5CDA" w:rsidRDefault="008D5CDA">
            <w:pPr>
              <w:jc w:val="center"/>
              <w:rPr>
                <w:rFonts w:asciiTheme="majorEastAsia" w:eastAsiaTheme="majorEastAsia" w:hAnsiTheme="majorEastAsia"/>
                <w:sz w:val="18"/>
                <w:szCs w:val="18"/>
              </w:rPr>
            </w:pPr>
          </w:p>
        </w:tc>
      </w:tr>
      <w:bookmarkEnd w:id="0"/>
      <w:tr w:rsidR="008D5CDA">
        <w:tc>
          <w:tcPr>
            <w:tcW w:w="1242" w:type="dxa"/>
            <w:vAlign w:val="center"/>
          </w:tcPr>
          <w:p w:rsidR="008D5CDA" w:rsidRDefault="008D5CDA">
            <w:pPr>
              <w:jc w:val="center"/>
              <w:rPr>
                <w:rFonts w:asciiTheme="minorEastAsia" w:hAnsiTheme="minorEastAsia"/>
                <w:szCs w:val="21"/>
              </w:rPr>
            </w:pPr>
          </w:p>
        </w:tc>
        <w:tc>
          <w:tcPr>
            <w:tcW w:w="1985" w:type="dxa"/>
            <w:vAlign w:val="center"/>
          </w:tcPr>
          <w:p w:rsidR="008D5CDA" w:rsidRDefault="008D5CDA">
            <w:pPr>
              <w:jc w:val="center"/>
              <w:rPr>
                <w:rFonts w:asciiTheme="minorEastAsia" w:hAnsiTheme="minorEastAsia"/>
                <w:szCs w:val="21"/>
              </w:rPr>
            </w:pPr>
          </w:p>
        </w:tc>
        <w:tc>
          <w:tcPr>
            <w:tcW w:w="1417" w:type="dxa"/>
            <w:vAlign w:val="center"/>
          </w:tcPr>
          <w:p w:rsidR="008D5CDA" w:rsidRDefault="008D5CDA">
            <w:pPr>
              <w:jc w:val="center"/>
              <w:rPr>
                <w:rFonts w:asciiTheme="majorEastAsia" w:eastAsiaTheme="majorEastAsia" w:hAnsiTheme="majorEastAsia"/>
                <w:sz w:val="18"/>
                <w:szCs w:val="18"/>
              </w:rPr>
            </w:pPr>
          </w:p>
        </w:tc>
        <w:tc>
          <w:tcPr>
            <w:tcW w:w="709" w:type="dxa"/>
            <w:vAlign w:val="center"/>
          </w:tcPr>
          <w:p w:rsidR="008D5CDA" w:rsidRDefault="008D5CDA">
            <w:pPr>
              <w:jc w:val="center"/>
              <w:rPr>
                <w:rFonts w:asciiTheme="majorEastAsia" w:eastAsiaTheme="majorEastAsia" w:hAnsiTheme="majorEastAsia"/>
                <w:sz w:val="18"/>
                <w:szCs w:val="18"/>
              </w:rPr>
            </w:pPr>
          </w:p>
        </w:tc>
        <w:tc>
          <w:tcPr>
            <w:tcW w:w="1276" w:type="dxa"/>
            <w:vAlign w:val="center"/>
          </w:tcPr>
          <w:p w:rsidR="008D5CDA" w:rsidRDefault="008D5CDA">
            <w:pPr>
              <w:jc w:val="center"/>
              <w:rPr>
                <w:rFonts w:asciiTheme="majorEastAsia" w:eastAsiaTheme="majorEastAsia" w:hAnsiTheme="majorEastAsia"/>
                <w:sz w:val="18"/>
                <w:szCs w:val="18"/>
              </w:rPr>
            </w:pPr>
          </w:p>
        </w:tc>
        <w:tc>
          <w:tcPr>
            <w:tcW w:w="1276" w:type="dxa"/>
            <w:vAlign w:val="center"/>
          </w:tcPr>
          <w:p w:rsidR="008D5CDA" w:rsidRDefault="008D5CDA">
            <w:pPr>
              <w:jc w:val="center"/>
              <w:rPr>
                <w:rFonts w:asciiTheme="majorEastAsia" w:eastAsiaTheme="majorEastAsia" w:hAnsiTheme="majorEastAsia"/>
                <w:sz w:val="18"/>
                <w:szCs w:val="18"/>
              </w:rPr>
            </w:pPr>
          </w:p>
        </w:tc>
        <w:tc>
          <w:tcPr>
            <w:tcW w:w="1275" w:type="dxa"/>
            <w:vAlign w:val="center"/>
          </w:tcPr>
          <w:p w:rsidR="008D5CDA" w:rsidRDefault="008D5CDA">
            <w:pPr>
              <w:jc w:val="center"/>
              <w:rPr>
                <w:rFonts w:asciiTheme="majorEastAsia" w:eastAsiaTheme="majorEastAsia" w:hAnsiTheme="majorEastAsia"/>
                <w:sz w:val="18"/>
                <w:szCs w:val="18"/>
              </w:rPr>
            </w:pPr>
          </w:p>
        </w:tc>
      </w:tr>
      <w:tr w:rsidR="008D5CDA">
        <w:tc>
          <w:tcPr>
            <w:tcW w:w="9180" w:type="dxa"/>
            <w:gridSpan w:val="7"/>
            <w:vAlign w:val="center"/>
          </w:tcPr>
          <w:p w:rsidR="008D5CDA" w:rsidRDefault="008D5CDA">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说明：本表没有列出具体通识选修模块推荐课程，学生可根据个人情况选择2学分的该模块课程。</w:t>
            </w:r>
          </w:p>
        </w:tc>
      </w:tr>
    </w:tbl>
    <w:p w:rsidR="00967BB1" w:rsidRDefault="008D5CDA">
      <w:pPr>
        <w:pStyle w:val="a7"/>
        <w:numPr>
          <w:ilvl w:val="0"/>
          <w:numId w:val="1"/>
        </w:numPr>
        <w:ind w:firstLineChars="0"/>
        <w:rPr>
          <w:rFonts w:asciiTheme="majorEastAsia" w:eastAsiaTheme="majorEastAsia" w:hAnsiTheme="majorEastAsia"/>
          <w:szCs w:val="21"/>
        </w:rPr>
      </w:pPr>
      <w:r>
        <w:rPr>
          <w:rFonts w:asciiTheme="majorEastAsia" w:eastAsiaTheme="majorEastAsia" w:hAnsiTheme="majorEastAsia" w:hint="eastAsia"/>
          <w:szCs w:val="21"/>
        </w:rPr>
        <w:t>选课基本原则</w:t>
      </w:r>
    </w:p>
    <w:p w:rsidR="00967BB1" w:rsidRDefault="008D5CDA">
      <w:pPr>
        <w:pStyle w:val="a7"/>
        <w:numPr>
          <w:ilvl w:val="0"/>
          <w:numId w:val="2"/>
        </w:numPr>
        <w:ind w:firstLineChars="0"/>
        <w:rPr>
          <w:rFonts w:asciiTheme="majorEastAsia" w:eastAsiaTheme="majorEastAsia" w:hAnsiTheme="majorEastAsia"/>
          <w:szCs w:val="21"/>
        </w:rPr>
      </w:pPr>
      <w:r>
        <w:rPr>
          <w:rFonts w:asciiTheme="majorEastAsia" w:eastAsiaTheme="majorEastAsia" w:hAnsiTheme="majorEastAsia" w:hint="eastAsia"/>
          <w:szCs w:val="21"/>
        </w:rPr>
        <w:t>选课前，学生务必认真阅读相关专业2016级人才培养方案；</w:t>
      </w:r>
    </w:p>
    <w:p w:rsidR="00967BB1" w:rsidRDefault="008D5CDA">
      <w:pPr>
        <w:pStyle w:val="a7"/>
        <w:numPr>
          <w:ilvl w:val="0"/>
          <w:numId w:val="2"/>
        </w:numPr>
        <w:ind w:left="0" w:firstLineChars="0" w:firstLine="480"/>
        <w:rPr>
          <w:rFonts w:asciiTheme="majorEastAsia" w:eastAsiaTheme="majorEastAsia" w:hAnsiTheme="majorEastAsia"/>
          <w:szCs w:val="21"/>
        </w:rPr>
      </w:pPr>
      <w:r>
        <w:rPr>
          <w:rFonts w:asciiTheme="majorEastAsia" w:eastAsiaTheme="majorEastAsia" w:hAnsiTheme="majorEastAsia" w:hint="eastAsia"/>
          <w:szCs w:val="21"/>
        </w:rPr>
        <w:t>修读相关专业的学生，为了能够不影响专业后续课程的修读及按期毕业，务必首先确保修读相关专业必选课程和专业选修模块推荐课程的修读；</w:t>
      </w:r>
    </w:p>
    <w:p w:rsidR="00967BB1" w:rsidRDefault="008D5CDA">
      <w:pPr>
        <w:pStyle w:val="a7"/>
        <w:numPr>
          <w:ilvl w:val="0"/>
          <w:numId w:val="2"/>
        </w:numPr>
        <w:ind w:left="0" w:firstLineChars="0" w:firstLine="480"/>
        <w:rPr>
          <w:rFonts w:asciiTheme="majorEastAsia" w:eastAsiaTheme="majorEastAsia" w:hAnsiTheme="majorEastAsia"/>
          <w:szCs w:val="21"/>
        </w:rPr>
      </w:pPr>
      <w:r>
        <w:rPr>
          <w:rFonts w:asciiTheme="majorEastAsia" w:eastAsiaTheme="majorEastAsia" w:hAnsiTheme="majorEastAsia" w:hint="eastAsia"/>
          <w:szCs w:val="21"/>
        </w:rPr>
        <w:t>通识选修课选择时应兼顾专业需求和个人兴趣，建议每学期选择2学分左右的课程修读，不宜过多；</w:t>
      </w:r>
    </w:p>
    <w:p w:rsidR="00967BB1" w:rsidRDefault="008D5CDA">
      <w:pPr>
        <w:pStyle w:val="a7"/>
        <w:numPr>
          <w:ilvl w:val="0"/>
          <w:numId w:val="2"/>
        </w:numPr>
        <w:ind w:left="142" w:firstLineChars="0" w:firstLine="338"/>
      </w:pPr>
      <w:r>
        <w:rPr>
          <w:rFonts w:hint="eastAsia"/>
        </w:rPr>
        <w:t>素质拓展模块课程，学院统一设定，专业系组织学生完成修读，具体事项，学院或专业系会以通知形式发布。</w:t>
      </w:r>
    </w:p>
    <w:p w:rsidR="00967BB1" w:rsidRDefault="008D5CDA">
      <w:pPr>
        <w:pStyle w:val="a7"/>
        <w:numPr>
          <w:ilvl w:val="0"/>
          <w:numId w:val="1"/>
        </w:numPr>
        <w:ind w:firstLineChars="0"/>
      </w:pPr>
      <w:r>
        <w:rPr>
          <w:rFonts w:hint="eastAsia"/>
        </w:rPr>
        <w:t>注意事项</w:t>
      </w:r>
    </w:p>
    <w:p w:rsidR="00967BB1" w:rsidRDefault="008D5CDA">
      <w:pPr>
        <w:pStyle w:val="a7"/>
        <w:numPr>
          <w:ilvl w:val="0"/>
          <w:numId w:val="3"/>
        </w:numPr>
        <w:ind w:left="142" w:firstLineChars="0" w:firstLine="338"/>
      </w:pPr>
      <w:r>
        <w:rPr>
          <w:rFonts w:hint="eastAsia"/>
        </w:rPr>
        <w:t>除上述选课指导中所列课程及建议外，选择修读课程库中其他课程时应注意自己是否已修读并获得期望学分，同时，务必注意预选课程的先修课程要求；</w:t>
      </w:r>
    </w:p>
    <w:p w:rsidR="00967BB1" w:rsidRDefault="008D5CDA">
      <w:pPr>
        <w:pStyle w:val="a7"/>
        <w:numPr>
          <w:ilvl w:val="0"/>
          <w:numId w:val="3"/>
        </w:numPr>
        <w:ind w:left="142" w:firstLineChars="0" w:firstLine="338"/>
      </w:pPr>
      <w:r>
        <w:rPr>
          <w:rFonts w:hint="eastAsia"/>
        </w:rPr>
        <w:t>对于学籍异动（转专业、各种原因复学等）的学生，在选课前，务必与专业系取得联系，接受指导，以保证后续学业顺利完成；</w:t>
      </w:r>
    </w:p>
    <w:p w:rsidR="00967BB1" w:rsidRDefault="008D5CDA">
      <w:pPr>
        <w:pStyle w:val="a7"/>
        <w:numPr>
          <w:ilvl w:val="0"/>
          <w:numId w:val="3"/>
        </w:numPr>
        <w:ind w:left="0" w:firstLineChars="0" w:firstLine="480"/>
      </w:pPr>
      <w:r>
        <w:rPr>
          <w:rFonts w:hint="eastAsia"/>
        </w:rPr>
        <w:t>为保证学习效果，专业必选课程和专业推荐选修课选课后，每学</w:t>
      </w:r>
      <w:proofErr w:type="gramStart"/>
      <w:r>
        <w:rPr>
          <w:rFonts w:hint="eastAsia"/>
        </w:rPr>
        <w:t>期修读总学分</w:t>
      </w:r>
      <w:proofErr w:type="gramEnd"/>
      <w:r>
        <w:rPr>
          <w:rFonts w:hint="eastAsia"/>
        </w:rPr>
        <w:t>一般以不超过</w:t>
      </w:r>
      <w:r>
        <w:rPr>
          <w:rFonts w:hint="eastAsia"/>
        </w:rPr>
        <w:t>26</w:t>
      </w:r>
      <w:r>
        <w:rPr>
          <w:rFonts w:hint="eastAsia"/>
        </w:rPr>
        <w:t>学分为宜；</w:t>
      </w:r>
    </w:p>
    <w:p w:rsidR="00967BB1" w:rsidRDefault="008D5CDA">
      <w:pPr>
        <w:pStyle w:val="a7"/>
        <w:numPr>
          <w:ilvl w:val="0"/>
          <w:numId w:val="3"/>
        </w:numPr>
        <w:ind w:left="0" w:firstLineChars="0" w:firstLine="480"/>
      </w:pPr>
      <w:r>
        <w:rPr>
          <w:rFonts w:hint="eastAsia"/>
        </w:rPr>
        <w:t>一旦所选课程确定，</w:t>
      </w:r>
      <w:proofErr w:type="gramStart"/>
      <w:r>
        <w:rPr>
          <w:rFonts w:hint="eastAsia"/>
        </w:rPr>
        <w:t>务必按</w:t>
      </w:r>
      <w:proofErr w:type="gramEnd"/>
      <w:r>
        <w:rPr>
          <w:rFonts w:hint="eastAsia"/>
        </w:rPr>
        <w:t>课表按时上课，关注所选课程的修读情况，确保考核通过，并获得自己期望的学分，否则，会对未来的学业完成，按期毕业、获取学位等带来严重影响；</w:t>
      </w:r>
    </w:p>
    <w:p w:rsidR="00967BB1" w:rsidRDefault="008D5CDA">
      <w:pPr>
        <w:pStyle w:val="a7"/>
        <w:numPr>
          <w:ilvl w:val="0"/>
          <w:numId w:val="3"/>
        </w:numPr>
        <w:ind w:left="0" w:firstLineChars="0" w:firstLine="480"/>
      </w:pPr>
      <w:r>
        <w:rPr>
          <w:rFonts w:hint="eastAsia"/>
        </w:rPr>
        <w:t>如果在选课和修读过程中，有疑问或问题，</w:t>
      </w:r>
      <w:r>
        <w:rPr>
          <w:rFonts w:hint="eastAsia"/>
          <w:b/>
        </w:rPr>
        <w:t>应及时与</w:t>
      </w:r>
      <w:r>
        <w:rPr>
          <w:rFonts w:hint="eastAsia"/>
        </w:rPr>
        <w:t>专业系、班主任或导师取得联系</w:t>
      </w:r>
      <w:r>
        <w:rPr>
          <w:rFonts w:asciiTheme="majorEastAsia" w:eastAsiaTheme="majorEastAsia" w:hAnsiTheme="majorEastAsia" w:hint="eastAsia"/>
          <w:szCs w:val="21"/>
        </w:rPr>
        <w:t>，寻求帮助和指导，以免影响学业进程。</w:t>
      </w:r>
    </w:p>
    <w:p w:rsidR="00967BB1" w:rsidRDefault="00967BB1">
      <w:pPr>
        <w:pStyle w:val="a7"/>
        <w:ind w:left="840" w:firstLineChars="0" w:firstLine="0"/>
        <w:rPr>
          <w:rFonts w:asciiTheme="majorEastAsia" w:eastAsiaTheme="majorEastAsia" w:hAnsiTheme="majorEastAsia"/>
          <w:szCs w:val="21"/>
        </w:rPr>
      </w:pPr>
    </w:p>
    <w:p w:rsidR="00967BB1" w:rsidRDefault="008D5CDA">
      <w:pPr>
        <w:ind w:firstLineChars="2800" w:firstLine="6720"/>
      </w:pPr>
      <w:r>
        <w:rPr>
          <w:rFonts w:hint="eastAsia"/>
        </w:rPr>
        <w:t>数理与土木工程学院</w:t>
      </w:r>
    </w:p>
    <w:p w:rsidR="00967BB1" w:rsidRDefault="008D5CDA">
      <w:pPr>
        <w:ind w:firstLineChars="2900" w:firstLine="6960"/>
      </w:pPr>
      <w:r>
        <w:rPr>
          <w:rFonts w:hint="eastAsia"/>
        </w:rPr>
        <w:t>二</w:t>
      </w:r>
      <w:r>
        <w:t>O</w:t>
      </w:r>
      <w:r>
        <w:rPr>
          <w:rFonts w:hint="eastAsia"/>
        </w:rPr>
        <w:t>一八年六月</w:t>
      </w:r>
    </w:p>
    <w:sectPr w:rsidR="00967BB1">
      <w:type w:val="continuous"/>
      <w:pgSz w:w="11900" w:h="16840"/>
      <w:pgMar w:top="1440" w:right="1418" w:bottom="1440" w:left="1418"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微软雅黑"/>
    <w:charset w:val="50"/>
    <w:family w:val="auto"/>
    <w:pitch w:val="default"/>
    <w:sig w:usb0="00000000" w:usb1="00000000" w:usb2="00000010" w:usb3="00000000" w:csb0="003E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
    <w:nsid w:val="28516954"/>
    <w:multiLevelType w:val="multilevel"/>
    <w:tmpl w:val="28516954"/>
    <w:lvl w:ilvl="0">
      <w:start w:val="1"/>
      <w:numFmt w:val="japaneseCounting"/>
      <w:lvlText w:val="%1、"/>
      <w:lvlJc w:val="left"/>
      <w:pPr>
        <w:ind w:left="1340" w:hanging="860"/>
      </w:pPr>
      <w:rPr>
        <w:rFonts w:asciiTheme="minorHAnsi" w:eastAsiaTheme="minorEastAsia" w:hAnsiTheme="minorHAnsi"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nsid w:val="544E0E4D"/>
    <w:multiLevelType w:val="multilevel"/>
    <w:tmpl w:val="544E0E4D"/>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FA8"/>
    <w:rsid w:val="00011007"/>
    <w:rsid w:val="00052463"/>
    <w:rsid w:val="000534E3"/>
    <w:rsid w:val="000B6BD3"/>
    <w:rsid w:val="000F39B3"/>
    <w:rsid w:val="0011032D"/>
    <w:rsid w:val="00124220"/>
    <w:rsid w:val="001372B1"/>
    <w:rsid w:val="001562CB"/>
    <w:rsid w:val="00185F8D"/>
    <w:rsid w:val="00187B1B"/>
    <w:rsid w:val="00267426"/>
    <w:rsid w:val="00286E5A"/>
    <w:rsid w:val="002C66E2"/>
    <w:rsid w:val="002D53D2"/>
    <w:rsid w:val="002E6A8C"/>
    <w:rsid w:val="003109DC"/>
    <w:rsid w:val="00314C3F"/>
    <w:rsid w:val="00331A76"/>
    <w:rsid w:val="00374530"/>
    <w:rsid w:val="003B2F5F"/>
    <w:rsid w:val="003C2666"/>
    <w:rsid w:val="003E6ABA"/>
    <w:rsid w:val="00413BA6"/>
    <w:rsid w:val="00427BD2"/>
    <w:rsid w:val="00446CF3"/>
    <w:rsid w:val="004513FF"/>
    <w:rsid w:val="00495C61"/>
    <w:rsid w:val="004A6DB2"/>
    <w:rsid w:val="004D0E67"/>
    <w:rsid w:val="004F69D5"/>
    <w:rsid w:val="005601EF"/>
    <w:rsid w:val="00560513"/>
    <w:rsid w:val="005663B2"/>
    <w:rsid w:val="00586F43"/>
    <w:rsid w:val="005877E5"/>
    <w:rsid w:val="005E1087"/>
    <w:rsid w:val="0061787F"/>
    <w:rsid w:val="00664E79"/>
    <w:rsid w:val="00692656"/>
    <w:rsid w:val="006D5B19"/>
    <w:rsid w:val="00732E60"/>
    <w:rsid w:val="00775EAA"/>
    <w:rsid w:val="007A1D66"/>
    <w:rsid w:val="007F60DD"/>
    <w:rsid w:val="00810522"/>
    <w:rsid w:val="00821B60"/>
    <w:rsid w:val="008238F2"/>
    <w:rsid w:val="00824542"/>
    <w:rsid w:val="00875B38"/>
    <w:rsid w:val="008C12D6"/>
    <w:rsid w:val="008D5CDA"/>
    <w:rsid w:val="008E33D6"/>
    <w:rsid w:val="00943840"/>
    <w:rsid w:val="00967BB1"/>
    <w:rsid w:val="009733BD"/>
    <w:rsid w:val="009A027E"/>
    <w:rsid w:val="009D307E"/>
    <w:rsid w:val="00A0563C"/>
    <w:rsid w:val="00A24311"/>
    <w:rsid w:val="00A47FAD"/>
    <w:rsid w:val="00A513EA"/>
    <w:rsid w:val="00A615E6"/>
    <w:rsid w:val="00A64117"/>
    <w:rsid w:val="00AA10A2"/>
    <w:rsid w:val="00AE1B38"/>
    <w:rsid w:val="00AE701D"/>
    <w:rsid w:val="00B1175B"/>
    <w:rsid w:val="00B3398C"/>
    <w:rsid w:val="00B602F8"/>
    <w:rsid w:val="00B675C7"/>
    <w:rsid w:val="00B677DA"/>
    <w:rsid w:val="00B76DBE"/>
    <w:rsid w:val="00BB72F4"/>
    <w:rsid w:val="00C26441"/>
    <w:rsid w:val="00CB3F79"/>
    <w:rsid w:val="00CF165D"/>
    <w:rsid w:val="00D17F9F"/>
    <w:rsid w:val="00D42C96"/>
    <w:rsid w:val="00D90251"/>
    <w:rsid w:val="00DA6021"/>
    <w:rsid w:val="00DB77EF"/>
    <w:rsid w:val="00DD7886"/>
    <w:rsid w:val="00DE4A60"/>
    <w:rsid w:val="00E45BEE"/>
    <w:rsid w:val="00E66C69"/>
    <w:rsid w:val="00E67C01"/>
    <w:rsid w:val="00E97C86"/>
    <w:rsid w:val="00EA0B31"/>
    <w:rsid w:val="00EA1C86"/>
    <w:rsid w:val="00EA4DFA"/>
    <w:rsid w:val="00EA6CD2"/>
    <w:rsid w:val="00EC291F"/>
    <w:rsid w:val="00EF7FA8"/>
    <w:rsid w:val="00F20520"/>
    <w:rsid w:val="0B0D5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Heiti SC Light" w:eastAsia="Heiti SC Light"/>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960F7-02A2-43EE-A43E-BD8F25F9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230</Words>
  <Characters>1311</Characters>
  <Application>Microsoft Office Word</Application>
  <DocSecurity>0</DocSecurity>
  <Lines>10</Lines>
  <Paragraphs>3</Paragraphs>
  <ScaleCrop>false</ScaleCrop>
  <Company>中国石油大学</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泳 游</dc:creator>
  <cp:lastModifiedBy>whusk</cp:lastModifiedBy>
  <cp:revision>6</cp:revision>
  <dcterms:created xsi:type="dcterms:W3CDTF">2016-12-08T01:20:00Z</dcterms:created>
  <dcterms:modified xsi:type="dcterms:W3CDTF">2018-06-14T12:55:00Z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