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上海隧道工程有限公司广东分公司</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2021招聘简章</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420" w:leftChars="0" w:hanging="420" w:firstLineChars="0"/>
        <w:jc w:val="left"/>
        <w:textAlignment w:val="auto"/>
        <w:rPr>
          <w:rFonts w:hint="default"/>
          <w:sz w:val="28"/>
          <w:szCs w:val="36"/>
          <w:lang w:val="en-US" w:eastAsia="zh-CN"/>
        </w:rPr>
      </w:pPr>
      <w:r>
        <w:rPr>
          <w:rFonts w:hint="default" w:ascii="Times New Roman" w:hAnsi="Times New Roman" w:eastAsia="黑体" w:cs="Times New Roman"/>
          <w:b/>
          <w:bCs/>
          <w:sz w:val="28"/>
          <w:szCs w:val="28"/>
          <w:lang w:val="en-US" w:eastAsia="zh-CN"/>
        </w:rPr>
        <w:t>Who are we?</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eastAsia"/>
          <w:sz w:val="24"/>
          <w:szCs w:val="32"/>
          <w:lang w:val="en-US" w:eastAsia="zh-CN"/>
        </w:rPr>
      </w:pPr>
      <w:r>
        <w:rPr>
          <w:rFonts w:hint="eastAsia"/>
          <w:sz w:val="24"/>
          <w:szCs w:val="32"/>
          <w:lang w:val="en-US" w:eastAsia="zh-CN"/>
        </w:rPr>
        <w:t>上海隧道是全球一流的隧道及地下空间建设总集成商，是中国最早开展盾构法隧道技术研发和施工应用的专业公司，始建于1965年，在超大直径隧道、轨道交通、超深基坑等核心领域拥有强大优势，业务遍及全国，并深入新加坡、印度等国际市场，综合实力位于行业前列，是国内最具专业性和发展潜力的建筑企业之一。截止2020年8月，累计建设的隧道历程已达870公里，14米级以上超大直径盾构隧道建设占全国总里程的81.9%。</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default"/>
          <w:sz w:val="24"/>
          <w:szCs w:val="32"/>
          <w:lang w:val="en-US" w:eastAsia="zh-CN"/>
        </w:rPr>
      </w:pPr>
      <w:r>
        <w:rPr>
          <w:rFonts w:hint="eastAsia"/>
          <w:sz w:val="24"/>
          <w:szCs w:val="32"/>
          <w:lang w:val="en-US" w:eastAsia="zh-CN"/>
        </w:rPr>
        <w:t>广东分公司自2014年承建珠海横琴隧道以来，不断突破，又先后承接了珠海长湾隧道、兴业快线、深圳妈湾跨海隧道、佛山季华路等多项广东省重点市政工作。2020年是深圳特区、珠海特区成立40周年，也是粤港澳大湾区建设、中国特色社会主义先行示范区全面铺开、纵深推进的关键之年，粤港澳大湾区定将吸引全球目光，聚集全球资源，市政基础设施必将迎来新一轮的建设高峰。广东分公司将立足于珠海、深圳、佛山，深耕大湾区，未来可期。</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公司荣誉</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资质认证</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sz w:val="24"/>
          <w:szCs w:val="24"/>
        </w:rPr>
      </w:pPr>
      <w:r>
        <w:rPr>
          <w:rFonts w:hint="eastAsia" w:ascii="宋体" w:hAnsi="宋体"/>
          <w:sz w:val="24"/>
          <w:szCs w:val="24"/>
        </w:rPr>
        <w:t>全国首批获得市政公用工程总承包新特级企业</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sz w:val="24"/>
          <w:szCs w:val="24"/>
        </w:rPr>
      </w:pPr>
      <w:r>
        <w:rPr>
          <w:rFonts w:hint="eastAsia" w:ascii="宋体" w:hAnsi="宋体"/>
          <w:sz w:val="24"/>
          <w:szCs w:val="24"/>
        </w:rPr>
        <w:t>建筑工程施工总承包壹级</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sz w:val="24"/>
          <w:szCs w:val="24"/>
        </w:rPr>
      </w:pPr>
      <w:r>
        <w:rPr>
          <w:rFonts w:hint="eastAsia" w:ascii="宋体" w:hAnsi="宋体"/>
          <w:sz w:val="24"/>
          <w:szCs w:val="24"/>
        </w:rPr>
        <w:t>隧道工程专业承包壹级</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sz w:val="24"/>
          <w:szCs w:val="24"/>
        </w:rPr>
      </w:pPr>
      <w:r>
        <w:rPr>
          <w:rFonts w:hint="eastAsia" w:ascii="宋体" w:hAnsi="宋体"/>
          <w:sz w:val="24"/>
          <w:szCs w:val="24"/>
        </w:rPr>
        <w:t>地基基础工程专业承包壹级</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Theme="minorEastAsia" w:hAnsiTheme="minorEastAsia"/>
          <w:sz w:val="24"/>
          <w:szCs w:val="24"/>
          <w:lang w:val="en-US" w:eastAsia="zh-CN"/>
        </w:rPr>
      </w:pPr>
      <w:r>
        <w:rPr>
          <w:rFonts w:hint="eastAsia" w:ascii="宋体" w:hAnsi="宋体"/>
          <w:sz w:val="24"/>
          <w:szCs w:val="24"/>
        </w:rPr>
        <w:t>工程勘察岩土工程专业（设计）乙级</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荣誉奖项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公司自成立以来，曾获</w:t>
      </w:r>
      <w:r>
        <w:rPr>
          <w:rFonts w:hint="eastAsia" w:ascii="宋体" w:hAnsi="宋体"/>
          <w:b/>
          <w:bCs/>
          <w:sz w:val="24"/>
          <w:szCs w:val="24"/>
          <w:lang w:val="en-US" w:eastAsia="zh-CN"/>
        </w:rPr>
        <w:t>中国建设工程鲁班奖</w:t>
      </w:r>
      <w:r>
        <w:rPr>
          <w:rFonts w:hint="eastAsia" w:ascii="宋体" w:hAnsi="宋体"/>
          <w:sz w:val="24"/>
          <w:szCs w:val="24"/>
          <w:lang w:val="en-US" w:eastAsia="zh-CN"/>
        </w:rPr>
        <w:t>、全国质量奖、国家科学技术进步一等奖、</w:t>
      </w:r>
      <w:r>
        <w:rPr>
          <w:rFonts w:hint="eastAsia" w:ascii="宋体" w:hAnsi="宋体"/>
          <w:b/>
          <w:bCs/>
          <w:sz w:val="24"/>
          <w:szCs w:val="24"/>
        </w:rPr>
        <w:t>詹天佑奖</w:t>
      </w:r>
      <w:r>
        <w:rPr>
          <w:rFonts w:hint="eastAsia" w:ascii="宋体" w:hAnsi="宋体"/>
          <w:sz w:val="24"/>
          <w:szCs w:val="24"/>
          <w:lang w:eastAsia="zh-CN"/>
        </w:rPr>
        <w:t>、</w:t>
      </w:r>
      <w:r>
        <w:rPr>
          <w:rFonts w:hint="eastAsia" w:ascii="宋体" w:hAnsi="宋体"/>
          <w:sz w:val="24"/>
          <w:szCs w:val="24"/>
          <w:lang w:val="en-US" w:eastAsia="zh-CN"/>
        </w:rPr>
        <w:t>中国最佳雇主企业</w:t>
      </w:r>
      <w:r>
        <w:rPr>
          <w:rFonts w:hint="eastAsia" w:ascii="宋体" w:hAnsi="宋体"/>
          <w:sz w:val="24"/>
          <w:szCs w:val="24"/>
        </w:rPr>
        <w:t>等全国级、世界级奖项</w:t>
      </w:r>
      <w:r>
        <w:rPr>
          <w:rFonts w:hint="eastAsia" w:ascii="宋体" w:hAnsi="宋体"/>
          <w:b/>
          <w:bCs/>
          <w:sz w:val="24"/>
          <w:szCs w:val="24"/>
        </w:rPr>
        <w:t>20</w:t>
      </w:r>
      <w:r>
        <w:rPr>
          <w:rFonts w:hint="eastAsia" w:ascii="宋体" w:hAnsi="宋体"/>
          <w:sz w:val="24"/>
          <w:szCs w:val="24"/>
        </w:rPr>
        <w:t>多项</w:t>
      </w:r>
      <w:r>
        <w:rPr>
          <w:rFonts w:hint="eastAsia" w:ascii="宋体" w:hAnsi="宋体"/>
          <w:sz w:val="24"/>
          <w:szCs w:val="24"/>
          <w:lang w:eastAsia="zh-CN"/>
        </w:rPr>
        <w:t>，</w:t>
      </w:r>
      <w:r>
        <w:rPr>
          <w:rFonts w:hint="eastAsia" w:ascii="宋体" w:hAnsi="宋体"/>
          <w:sz w:val="24"/>
          <w:szCs w:val="24"/>
        </w:rPr>
        <w:t>国家级、省部级科技奖项达</w:t>
      </w:r>
      <w:r>
        <w:rPr>
          <w:rFonts w:hint="eastAsia" w:ascii="宋体" w:hAnsi="宋体"/>
          <w:b/>
          <w:bCs/>
          <w:sz w:val="24"/>
          <w:szCs w:val="24"/>
        </w:rPr>
        <w:t>50</w:t>
      </w:r>
      <w:r>
        <w:rPr>
          <w:rFonts w:hint="eastAsia" w:ascii="宋体" w:hAnsi="宋体"/>
          <w:sz w:val="24"/>
          <w:szCs w:val="24"/>
        </w:rPr>
        <w:t>余项</w:t>
      </w:r>
      <w:r>
        <w:rPr>
          <w:rFonts w:hint="eastAsia" w:ascii="宋体" w:hAnsi="宋体"/>
          <w:sz w:val="24"/>
          <w:szCs w:val="24"/>
          <w:lang w:eastAsia="zh-CN"/>
        </w:rPr>
        <w:t>，</w:t>
      </w:r>
      <w:r>
        <w:rPr>
          <w:rFonts w:hint="eastAsia" w:ascii="宋体" w:hAnsi="宋体"/>
          <w:sz w:val="24"/>
          <w:szCs w:val="24"/>
        </w:rPr>
        <w:t>市政金奖</w:t>
      </w:r>
      <w:r>
        <w:rPr>
          <w:rFonts w:hint="eastAsia" w:ascii="宋体" w:hAnsi="宋体"/>
          <w:b/>
          <w:bCs/>
          <w:sz w:val="24"/>
          <w:szCs w:val="24"/>
        </w:rPr>
        <w:t>180</w:t>
      </w:r>
      <w:r>
        <w:rPr>
          <w:rFonts w:hint="eastAsia" w:ascii="宋体" w:hAnsi="宋体"/>
          <w:sz w:val="24"/>
          <w:szCs w:val="24"/>
        </w:rPr>
        <w:t>余项</w:t>
      </w:r>
      <w:r>
        <w:rPr>
          <w:rFonts w:hint="eastAsia" w:ascii="宋体" w:hAnsi="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420" w:leftChars="0" w:hanging="420" w:firstLineChars="0"/>
        <w:jc w:val="left"/>
        <w:textAlignment w:val="auto"/>
        <w:rPr>
          <w:rFonts w:hint="default"/>
          <w:sz w:val="28"/>
          <w:szCs w:val="36"/>
          <w:lang w:val="en-US" w:eastAsia="zh-CN"/>
        </w:rPr>
      </w:pPr>
      <w:r>
        <w:rPr>
          <w:rFonts w:hint="eastAsia" w:ascii="Times New Roman" w:hAnsi="Times New Roman" w:eastAsia="黑体" w:cs="Times New Roman"/>
          <w:b/>
          <w:bCs/>
          <w:sz w:val="28"/>
          <w:szCs w:val="28"/>
          <w:lang w:val="en-US" w:eastAsia="zh-CN"/>
        </w:rPr>
        <w:t>What we want?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招聘岗位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招聘岗位</w:t>
            </w:r>
          </w:p>
        </w:tc>
        <w:tc>
          <w:tcPr>
            <w:tcW w:w="72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岗位职责及任职要求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施工管理</w:t>
            </w:r>
          </w:p>
        </w:tc>
        <w:tc>
          <w:tcPr>
            <w:tcW w:w="7235"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jc w:val="both"/>
              <w:textAlignment w:val="auto"/>
              <w:rPr>
                <w:rFonts w:hint="eastAsia"/>
                <w:sz w:val="24"/>
                <w:szCs w:val="32"/>
                <w:highlight w:val="none"/>
                <w:vertAlign w:val="baseline"/>
                <w:lang w:val="en-US" w:eastAsia="zh-CN"/>
              </w:rPr>
            </w:pPr>
            <w:r>
              <w:rPr>
                <w:rFonts w:hint="eastAsia"/>
                <w:sz w:val="24"/>
                <w:szCs w:val="32"/>
                <w:highlight w:val="none"/>
                <w:vertAlign w:val="baseline"/>
                <w:lang w:val="en-US" w:eastAsia="zh-CN"/>
              </w:rPr>
              <w:t>全面负责工程项目的现场施工管理，做好各分项工程的安全技术交底工作</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负责落实施工组织设计中各项技术措施和要求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负责督促现场施工人员严格执行各项技术标准和规章制度</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负责做好施工过程中有关技术资料的收集、记录工作</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协助对工程的进度、质量、安全和文明施工等进行监督管理、考核验收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安全管理</w:t>
            </w:r>
          </w:p>
        </w:tc>
        <w:tc>
          <w:tcPr>
            <w:tcW w:w="7235"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00" w:lineRule="auto"/>
              <w:jc w:val="both"/>
              <w:textAlignment w:val="auto"/>
              <w:rPr>
                <w:rFonts w:hint="eastAsia"/>
                <w:sz w:val="24"/>
                <w:szCs w:val="32"/>
                <w:highlight w:val="none"/>
                <w:vertAlign w:val="baseline"/>
                <w:lang w:val="en-US" w:eastAsia="zh-CN"/>
              </w:rPr>
            </w:pPr>
            <w:r>
              <w:rPr>
                <w:rFonts w:hint="eastAsia"/>
                <w:sz w:val="24"/>
                <w:szCs w:val="32"/>
                <w:highlight w:val="none"/>
                <w:vertAlign w:val="baseline"/>
                <w:lang w:val="en-US" w:eastAsia="zh-CN"/>
              </w:rPr>
              <w:t>负责监督施工现场安全防护措施的落实情况和作业人员安全防护用品配备及使用情况</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督促落实安全生产岗位责任制，定期对项目安全管理情况进行评估</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落实项目经理部各类安全活动和安全检查</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落实各种安全生产管理资料的收集、统计和上报，下发工作</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协助调解、协调工伤事故的处置工作，进行工伤事故统计、分析和报告，参加工伤事故的调查和处理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资料管理</w:t>
            </w:r>
          </w:p>
        </w:tc>
        <w:tc>
          <w:tcPr>
            <w:tcW w:w="7235"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00" w:lineRule="auto"/>
              <w:jc w:val="both"/>
              <w:textAlignment w:val="auto"/>
              <w:rPr>
                <w:rFonts w:hint="eastAsia"/>
                <w:sz w:val="24"/>
                <w:szCs w:val="32"/>
                <w:highlight w:val="none"/>
                <w:vertAlign w:val="baseline"/>
                <w:lang w:val="en-US" w:eastAsia="zh-CN"/>
              </w:rPr>
            </w:pPr>
            <w:r>
              <w:rPr>
                <w:rFonts w:hint="eastAsia"/>
                <w:sz w:val="24"/>
                <w:szCs w:val="32"/>
                <w:highlight w:val="none"/>
                <w:vertAlign w:val="baseline"/>
                <w:lang w:val="en-US" w:eastAsia="zh-CN"/>
              </w:rPr>
              <w:t>负责项目经理部文件和资料的收发登记管理</w:t>
            </w:r>
          </w:p>
          <w:p>
            <w:pPr>
              <w:keepNext w:val="0"/>
              <w:keepLines w:val="0"/>
              <w:pageBreakBefore w:val="0"/>
              <w:widowControl w:val="0"/>
              <w:numPr>
                <w:ilvl w:val="0"/>
                <w:numId w:val="7"/>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负责项目经理部文件和资料的收集、编目、传递、保管、归档工作</w:t>
            </w:r>
          </w:p>
          <w:p>
            <w:pPr>
              <w:keepNext w:val="0"/>
              <w:keepLines w:val="0"/>
              <w:pageBreakBefore w:val="0"/>
              <w:widowControl w:val="0"/>
              <w:numPr>
                <w:ilvl w:val="0"/>
                <w:numId w:val="7"/>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负责项目经理部会务的会议记录及会后会议纪要的整理</w:t>
            </w:r>
          </w:p>
          <w:p>
            <w:pPr>
              <w:keepNext w:val="0"/>
              <w:keepLines w:val="0"/>
              <w:pageBreakBefore w:val="0"/>
              <w:widowControl w:val="0"/>
              <w:numPr>
                <w:ilvl w:val="0"/>
                <w:numId w:val="7"/>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协助做好项目资料及验收工作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技术管理</w:t>
            </w:r>
          </w:p>
        </w:tc>
        <w:tc>
          <w:tcPr>
            <w:tcW w:w="7235"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协助开展技术工作</w:t>
            </w:r>
          </w:p>
          <w:p>
            <w:pPr>
              <w:keepNext w:val="0"/>
              <w:keepLines w:val="0"/>
              <w:pageBreakBefore w:val="0"/>
              <w:widowControl w:val="0"/>
              <w:numPr>
                <w:ilvl w:val="0"/>
                <w:numId w:val="8"/>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协助进行工程项目的技术工作，参加图纸会审，参与施工设计和施工方案的编制</w:t>
            </w:r>
          </w:p>
          <w:p>
            <w:pPr>
              <w:keepNext w:val="0"/>
              <w:keepLines w:val="0"/>
              <w:pageBreakBefore w:val="0"/>
              <w:widowControl w:val="0"/>
              <w:numPr>
                <w:ilvl w:val="0"/>
                <w:numId w:val="8"/>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协助检查和督促分包队伍的技术管理情况</w:t>
            </w:r>
          </w:p>
          <w:p>
            <w:pPr>
              <w:keepNext w:val="0"/>
              <w:keepLines w:val="0"/>
              <w:pageBreakBefore w:val="0"/>
              <w:widowControl w:val="0"/>
              <w:numPr>
                <w:ilvl w:val="0"/>
                <w:numId w:val="8"/>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负责现场监督管理，落实施工设计与方案，发现问题及时纠偏并进行上报</w:t>
            </w:r>
          </w:p>
          <w:p>
            <w:pPr>
              <w:keepNext w:val="0"/>
              <w:keepLines w:val="0"/>
              <w:pageBreakBefore w:val="0"/>
              <w:widowControl w:val="0"/>
              <w:numPr>
                <w:ilvl w:val="0"/>
                <w:numId w:val="8"/>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负责收集整理工程施工中形成的各种技术材料，及时整理归档汇总</w:t>
            </w:r>
          </w:p>
          <w:p>
            <w:pPr>
              <w:keepNext w:val="0"/>
              <w:keepLines w:val="0"/>
              <w:pageBreakBefore w:val="0"/>
              <w:widowControl w:val="0"/>
              <w:numPr>
                <w:ilvl w:val="0"/>
                <w:numId w:val="8"/>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参与工程技术革新，合理化建议等活动，积极推广工程新技术、新工艺、新材料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材料管理</w:t>
            </w:r>
          </w:p>
        </w:tc>
        <w:tc>
          <w:tcPr>
            <w:tcW w:w="7235"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00" w:lineRule="auto"/>
              <w:jc w:val="both"/>
              <w:textAlignment w:val="auto"/>
              <w:rPr>
                <w:rFonts w:hint="eastAsia"/>
                <w:sz w:val="24"/>
                <w:szCs w:val="32"/>
                <w:highlight w:val="none"/>
                <w:vertAlign w:val="baseline"/>
                <w:lang w:val="en-US" w:eastAsia="zh-CN"/>
              </w:rPr>
            </w:pPr>
            <w:r>
              <w:rPr>
                <w:rFonts w:hint="eastAsia"/>
                <w:sz w:val="24"/>
                <w:szCs w:val="32"/>
                <w:highlight w:val="none"/>
                <w:vertAlign w:val="baseline"/>
                <w:lang w:val="en-US" w:eastAsia="zh-CN"/>
              </w:rPr>
              <w:t>负责进行现场材料的检验、验证、标识和发放管理，并做好登记工作</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负责进行现场材料的贮存管理，参加B类、C类物资供应商的选择和评定工作</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参与B类、C类物资供应商的选择和评定工作</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协助做好设备的日常维护工作</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协助做好分包单位材料管理交底工作，指导、督促施工作业人员自觉遵守材料管理制度，控制材料消耗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经营管理</w:t>
            </w:r>
          </w:p>
        </w:tc>
        <w:tc>
          <w:tcPr>
            <w:tcW w:w="7235"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00" w:lineRule="auto"/>
              <w:jc w:val="both"/>
              <w:textAlignment w:val="auto"/>
              <w:rPr>
                <w:rFonts w:hint="eastAsia"/>
                <w:sz w:val="24"/>
                <w:szCs w:val="32"/>
                <w:highlight w:val="none"/>
                <w:vertAlign w:val="baseline"/>
                <w:lang w:val="en-US" w:eastAsia="zh-CN"/>
              </w:rPr>
            </w:pPr>
            <w:r>
              <w:rPr>
                <w:rFonts w:hint="eastAsia"/>
                <w:sz w:val="24"/>
                <w:szCs w:val="32"/>
                <w:highlight w:val="none"/>
                <w:vertAlign w:val="baseline"/>
                <w:lang w:val="en-US" w:eastAsia="zh-CN"/>
              </w:rPr>
              <w:t>负责做好项目经理部工程成本分析</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协助进行工程合同管理</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协助进行项目工程计量、结算工作</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协助完成项目经营工作的计划与总结</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协助处理项目经理部日常经营工作</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协助进行与财务中心资金核对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b/>
                <w:bCs/>
                <w:sz w:val="24"/>
                <w:szCs w:val="32"/>
                <w:highlight w:val="none"/>
                <w:vertAlign w:val="baseline"/>
                <w:lang w:val="en-US" w:eastAsia="zh-CN"/>
              </w:rPr>
            </w:pPr>
            <w:r>
              <w:rPr>
                <w:rFonts w:hint="eastAsia"/>
                <w:b/>
                <w:bCs/>
                <w:sz w:val="24"/>
                <w:szCs w:val="32"/>
                <w:highlight w:val="none"/>
                <w:vertAlign w:val="baseline"/>
                <w:lang w:val="en-US" w:eastAsia="zh-CN"/>
              </w:rPr>
              <w:t>质量管理</w:t>
            </w:r>
          </w:p>
        </w:tc>
        <w:tc>
          <w:tcPr>
            <w:tcW w:w="7235"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00" w:lineRule="auto"/>
              <w:jc w:val="both"/>
              <w:textAlignment w:val="auto"/>
              <w:rPr>
                <w:rFonts w:hint="eastAsia"/>
                <w:sz w:val="24"/>
                <w:szCs w:val="32"/>
                <w:highlight w:val="none"/>
                <w:vertAlign w:val="baseline"/>
                <w:lang w:val="en-US" w:eastAsia="zh-CN"/>
              </w:rPr>
            </w:pPr>
            <w:r>
              <w:rPr>
                <w:rFonts w:hint="eastAsia"/>
                <w:sz w:val="24"/>
                <w:szCs w:val="32"/>
                <w:highlight w:val="none"/>
                <w:vertAlign w:val="baseline"/>
                <w:lang w:val="en-US" w:eastAsia="zh-CN"/>
              </w:rPr>
              <w:t>负责督促、检查施工人员遵守标准、规范和施工组织设计的要求，加强对工序质量的控制</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协助开展质量分析，及时、准确的掌握质量动态，向上级主管及有关部门提供各类质量报表</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协助质检站报监工作及关键工序验收等重点工作</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协助做好竣工验收工作，做到竣工资料收集及时、准确，整理归档</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sz w:val="24"/>
                <w:szCs w:val="32"/>
                <w:highlight w:val="none"/>
                <w:vertAlign w:val="baseline"/>
                <w:lang w:val="en-US" w:eastAsia="zh-CN"/>
              </w:rPr>
              <w:t>参与对一般质量问题的处理、解决，对重大质量事故即时上报，协助处理</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招聘要求</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jc w:val="both"/>
        <w:textAlignment w:val="auto"/>
        <w:rPr>
          <w:rFonts w:hint="eastAsia"/>
          <w:sz w:val="24"/>
          <w:szCs w:val="32"/>
          <w:vertAlign w:val="baseline"/>
          <w:lang w:val="en-US" w:eastAsia="zh-CN"/>
        </w:rPr>
      </w:pPr>
      <w:r>
        <w:rPr>
          <w:rFonts w:hint="eastAsia"/>
          <w:sz w:val="24"/>
          <w:szCs w:val="32"/>
          <w:vertAlign w:val="baseline"/>
          <w:lang w:val="en-US" w:eastAsia="zh-CN"/>
        </w:rPr>
        <w:t>学历要求：本科及以上学历；</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cs="宋体" w:asciiTheme="minorEastAsia" w:hAnsiTheme="minorEastAsia"/>
          <w:sz w:val="24"/>
          <w:highlight w:val="none"/>
          <w:lang w:val="en-US" w:eastAsia="zh-CN"/>
        </w:rPr>
        <w:t>专业要求：</w:t>
      </w:r>
      <w:bookmarkStart w:id="0" w:name="_GoBack"/>
      <w:bookmarkEnd w:id="0"/>
      <w:r>
        <w:rPr>
          <w:rFonts w:cs="宋体" w:asciiTheme="minorEastAsia" w:hAnsiTheme="minorEastAsia"/>
          <w:sz w:val="24"/>
          <w:highlight w:val="none"/>
        </w:rPr>
        <w:t>土木工程</w:t>
      </w:r>
      <w:r>
        <w:rPr>
          <w:rFonts w:hint="eastAsia" w:cs="宋体" w:asciiTheme="minorEastAsia" w:hAnsiTheme="minorEastAsia"/>
          <w:sz w:val="24"/>
          <w:highlight w:val="none"/>
        </w:rPr>
        <w:t>、地下空间工程和</w:t>
      </w:r>
      <w:r>
        <w:rPr>
          <w:rFonts w:cs="宋体" w:asciiTheme="minorEastAsia" w:hAnsiTheme="minorEastAsia"/>
          <w:sz w:val="24"/>
          <w:highlight w:val="none"/>
        </w:rPr>
        <w:t>隧道施工相关等专业</w:t>
      </w:r>
      <w:r>
        <w:rPr>
          <w:rFonts w:hint="eastAsia" w:cs="宋体" w:asciiTheme="minorEastAsia" w:hAnsiTheme="minorEastAsia"/>
          <w:sz w:val="24"/>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jc w:val="both"/>
        <w:textAlignment w:val="auto"/>
        <w:rPr>
          <w:rFonts w:hint="default"/>
          <w:sz w:val="24"/>
          <w:szCs w:val="32"/>
          <w:highlight w:val="none"/>
          <w:vertAlign w:val="baseline"/>
          <w:lang w:val="en-US" w:eastAsia="zh-CN"/>
        </w:rPr>
      </w:pPr>
      <w:r>
        <w:rPr>
          <w:rFonts w:hint="eastAsia" w:cs="宋体" w:asciiTheme="minorEastAsia" w:hAnsiTheme="minorEastAsia"/>
          <w:sz w:val="24"/>
          <w:highlight w:val="none"/>
          <w:lang w:val="en-US" w:eastAsia="zh-CN"/>
        </w:rPr>
        <w:t>具有扎实的专业基础，</w:t>
      </w:r>
      <w:r>
        <w:rPr>
          <w:rFonts w:hint="eastAsia" w:cs="宋体" w:asciiTheme="minorEastAsia" w:hAnsiTheme="minorEastAsia"/>
          <w:sz w:val="24"/>
          <w:highlight w:val="none"/>
        </w:rPr>
        <w:t>熟悉CAD、Project、广联达等与工程相关软件</w:t>
      </w:r>
      <w:r>
        <w:rPr>
          <w:rFonts w:hint="eastAsia" w:cs="宋体" w:asciiTheme="minorEastAsia" w:hAnsiTheme="minorEastAsia"/>
          <w:sz w:val="24"/>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sz w:val="24"/>
          <w:szCs w:val="24"/>
          <w:lang w:val="en-US" w:eastAsia="zh-CN"/>
        </w:rPr>
      </w:pPr>
      <w:r>
        <w:rPr>
          <w:rFonts w:hint="eastAsia" w:cs="宋体" w:asciiTheme="minorEastAsia" w:hAnsiTheme="minorEastAsia"/>
          <w:sz w:val="24"/>
          <w:highlight w:val="none"/>
        </w:rPr>
        <w:t>中共党员</w:t>
      </w:r>
      <w:r>
        <w:rPr>
          <w:rFonts w:hint="eastAsia" w:cs="宋体" w:asciiTheme="minorEastAsia" w:hAnsiTheme="minorEastAsia"/>
          <w:sz w:val="24"/>
          <w:highlight w:val="none"/>
          <w:lang w:val="en-US" w:eastAsia="zh-CN"/>
        </w:rPr>
        <w:t>或有学生会干部经历者</w:t>
      </w:r>
      <w:r>
        <w:rPr>
          <w:rFonts w:hint="eastAsia" w:cs="宋体" w:asciiTheme="minorEastAsia" w:hAnsiTheme="minorEastAsia"/>
          <w:sz w:val="24"/>
          <w:highlight w:val="none"/>
        </w:rPr>
        <w:t>优先</w:t>
      </w:r>
      <w:r>
        <w:rPr>
          <w:rFonts w:hint="eastAsia" w:cs="宋体" w:asciiTheme="minorEastAsia" w:hAnsiTheme="minorEastAsia"/>
          <w:sz w:val="24"/>
          <w:highlight w:val="none"/>
          <w:lang w:val="en-US" w:eastAsia="zh-CN"/>
        </w:rPr>
        <w:t>考虑。</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420" w:leftChars="0" w:hanging="420" w:firstLineChars="0"/>
        <w:jc w:val="left"/>
        <w:textAlignment w:val="auto"/>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val="en-US" w:eastAsia="zh-CN"/>
        </w:rPr>
        <w:t xml:space="preserve">What </w:t>
      </w:r>
      <w:r>
        <w:rPr>
          <w:rFonts w:hint="eastAsia" w:ascii="Times New Roman" w:hAnsi="Times New Roman" w:eastAsia="黑体" w:cs="Times New Roman"/>
          <w:b/>
          <w:bCs/>
          <w:sz w:val="28"/>
          <w:szCs w:val="28"/>
          <w:lang w:val="en-US" w:eastAsia="zh-CN"/>
        </w:rPr>
        <w:t xml:space="preserve">can </w:t>
      </w:r>
      <w:r>
        <w:rPr>
          <w:rFonts w:hint="default" w:ascii="Times New Roman" w:hAnsi="Times New Roman" w:eastAsia="黑体" w:cs="Times New Roman"/>
          <w:b/>
          <w:bCs/>
          <w:sz w:val="28"/>
          <w:szCs w:val="28"/>
          <w:lang w:val="en-US" w:eastAsia="zh-CN"/>
        </w:rPr>
        <w:t>you get?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人才培养及晋升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入职后，你将前往上海进行为期2-3个月的包食宿全脱产式</w:t>
      </w:r>
      <w:r>
        <w:rPr>
          <w:rFonts w:hint="eastAsia" w:ascii="宋体" w:hAnsi="宋体" w:eastAsia="宋体" w:cs="宋体"/>
          <w:b/>
          <w:bCs/>
          <w:sz w:val="24"/>
          <w:szCs w:val="24"/>
          <w:lang w:val="en-US" w:eastAsia="zh-CN"/>
        </w:rPr>
        <w:t>入职培训</w:t>
      </w:r>
      <w:r>
        <w:rPr>
          <w:rFonts w:hint="eastAsia" w:ascii="宋体" w:hAnsi="宋体" w:eastAsia="宋体" w:cs="宋体"/>
          <w:b w:val="0"/>
          <w:bCs w:val="0"/>
          <w:sz w:val="24"/>
          <w:szCs w:val="24"/>
          <w:lang w:val="en-US" w:eastAsia="zh-CN"/>
        </w:rPr>
        <w:t>，尔后在分公司开展6-9个月</w:t>
      </w:r>
      <w:r>
        <w:rPr>
          <w:rFonts w:hint="eastAsia" w:ascii="宋体" w:hAnsi="宋体" w:eastAsia="宋体" w:cs="宋体"/>
          <w:b/>
          <w:bCs/>
          <w:sz w:val="24"/>
          <w:szCs w:val="24"/>
          <w:lang w:val="en-US" w:eastAsia="zh-CN"/>
        </w:rPr>
        <w:t>沉浸式轮岗培训</w:t>
      </w:r>
      <w:r>
        <w:rPr>
          <w:rFonts w:hint="eastAsia" w:ascii="宋体" w:hAnsi="宋体" w:eastAsia="宋体" w:cs="宋体"/>
          <w:b w:val="0"/>
          <w:bCs w:val="0"/>
          <w:sz w:val="24"/>
          <w:szCs w:val="24"/>
          <w:lang w:val="en-US" w:eastAsia="zh-CN"/>
        </w:rPr>
        <w:t>以及1年全周期</w:t>
      </w:r>
      <w:r>
        <w:rPr>
          <w:rFonts w:hint="eastAsia" w:ascii="宋体" w:hAnsi="宋体" w:eastAsia="宋体" w:cs="宋体"/>
          <w:b/>
          <w:bCs/>
          <w:sz w:val="24"/>
          <w:szCs w:val="24"/>
          <w:lang w:val="en-US" w:eastAsia="zh-CN"/>
        </w:rPr>
        <w:t>双师徒带教</w:t>
      </w:r>
      <w:r>
        <w:rPr>
          <w:rFonts w:hint="eastAsia" w:ascii="宋体" w:hAnsi="宋体" w:eastAsia="宋体" w:cs="宋体"/>
          <w:b w:val="0"/>
          <w:bCs w:val="0"/>
          <w:sz w:val="24"/>
          <w:szCs w:val="24"/>
          <w:lang w:val="en-US" w:eastAsia="zh-CN"/>
        </w:rPr>
        <w:t>，培训结束后，优秀的你可加入分公司</w:t>
      </w:r>
      <w:r>
        <w:rPr>
          <w:rFonts w:hint="eastAsia" w:ascii="宋体" w:hAnsi="宋体" w:eastAsia="宋体" w:cs="宋体"/>
          <w:b/>
          <w:bCs/>
          <w:sz w:val="24"/>
          <w:szCs w:val="24"/>
          <w:lang w:val="en-US" w:eastAsia="zh-CN"/>
        </w:rPr>
        <w:t>中长期人才梯队建设计划</w:t>
      </w:r>
      <w:r>
        <w:rPr>
          <w:rFonts w:hint="eastAsia" w:ascii="宋体" w:hAnsi="宋体" w:eastAsia="宋体" w:cs="宋体"/>
          <w:b w:val="0"/>
          <w:bCs w:val="0"/>
          <w:sz w:val="24"/>
          <w:szCs w:val="24"/>
          <w:lang w:val="en-US" w:eastAsia="zh-CN"/>
        </w:rPr>
        <w:t>。如果你足够优秀，从办事员到项目经理只需不到10年时间。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sz w:val="24"/>
          <w:szCs w:val="24"/>
          <w:lang w:val="en-US" w:eastAsia="zh-CN"/>
        </w:rPr>
      </w:pPr>
      <w:r>
        <w:drawing>
          <wp:inline distT="0" distB="0" distL="114300" distR="114300">
            <wp:extent cx="3615055" cy="2882900"/>
            <wp:effectExtent l="0" t="0" r="4445" b="1270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4"/>
                    <a:stretch>
                      <a:fillRect/>
                    </a:stretch>
                  </pic:blipFill>
                  <pic:spPr>
                    <a:xfrm>
                      <a:off x="0" y="0"/>
                      <a:ext cx="3615055" cy="288290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丰厚的福利待遇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职业化薪资由“岗位工资+绩效奖金+节点奖+年终奖”4部分组成。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福利方面，除“</w:t>
      </w:r>
      <w:r>
        <w:rPr>
          <w:rFonts w:hint="eastAsia" w:asciiTheme="minorEastAsia" w:hAnsiTheme="minorEastAsia"/>
          <w:b/>
          <w:bCs/>
          <w:sz w:val="24"/>
          <w:szCs w:val="24"/>
          <w:lang w:val="en-US" w:eastAsia="zh-CN"/>
        </w:rPr>
        <w:t>五险二金</w:t>
      </w:r>
      <w:r>
        <w:rPr>
          <w:rFonts w:hint="eastAsia" w:asciiTheme="minorEastAsia" w:hAnsiTheme="minorEastAsia"/>
          <w:sz w:val="24"/>
          <w:szCs w:val="24"/>
          <w:lang w:val="en-US" w:eastAsia="zh-CN"/>
        </w:rPr>
        <w:t>+</w:t>
      </w:r>
      <w:r>
        <w:rPr>
          <w:rFonts w:hint="eastAsia" w:asciiTheme="minorEastAsia" w:hAnsiTheme="minorEastAsia"/>
          <w:b/>
          <w:bCs/>
          <w:sz w:val="24"/>
          <w:szCs w:val="24"/>
          <w:lang w:val="en-US" w:eastAsia="zh-CN"/>
        </w:rPr>
        <w:t>企业年金</w:t>
      </w:r>
      <w:r>
        <w:rPr>
          <w:rFonts w:hint="eastAsia" w:asciiTheme="minorEastAsia" w:hAnsiTheme="minorEastAsia"/>
          <w:sz w:val="24"/>
          <w:szCs w:val="24"/>
          <w:lang w:val="en-US" w:eastAsia="zh-CN"/>
        </w:rPr>
        <w:t>+高温补贴+通讯补贴”基本福利外，还享有</w:t>
      </w:r>
      <w:r>
        <w:rPr>
          <w:rFonts w:hint="eastAsia" w:asciiTheme="minorEastAsia" w:hAnsiTheme="minorEastAsia"/>
          <w:b/>
          <w:bCs/>
          <w:sz w:val="24"/>
          <w:szCs w:val="24"/>
          <w:lang w:val="en-US" w:eastAsia="zh-CN"/>
        </w:rPr>
        <w:t>免费食宿</w:t>
      </w:r>
      <w:r>
        <w:rPr>
          <w:rFonts w:hint="eastAsia" w:asciiTheme="minorEastAsia" w:hAnsiTheme="minorEastAsia"/>
          <w:sz w:val="24"/>
          <w:szCs w:val="24"/>
          <w:lang w:val="en-US" w:eastAsia="zh-CN"/>
        </w:rPr>
        <w:t>、</w:t>
      </w:r>
      <w:r>
        <w:rPr>
          <w:rFonts w:hint="eastAsia" w:asciiTheme="minorEastAsia" w:hAnsiTheme="minorEastAsia"/>
          <w:b/>
          <w:bCs/>
          <w:sz w:val="24"/>
          <w:szCs w:val="24"/>
          <w:lang w:val="en-US" w:eastAsia="zh-CN"/>
        </w:rPr>
        <w:t>免费年检</w:t>
      </w:r>
      <w:r>
        <w:rPr>
          <w:rFonts w:hint="eastAsia" w:asciiTheme="minorEastAsia" w:hAnsiTheme="minorEastAsia"/>
          <w:sz w:val="24"/>
          <w:szCs w:val="24"/>
          <w:lang w:val="en-US" w:eastAsia="zh-CN"/>
        </w:rPr>
        <w:t>、生日关怀、</w:t>
      </w:r>
      <w:r>
        <w:rPr>
          <w:rFonts w:hint="eastAsia" w:asciiTheme="minorEastAsia" w:hAnsiTheme="minorEastAsia"/>
          <w:b/>
          <w:bCs/>
          <w:sz w:val="24"/>
          <w:szCs w:val="24"/>
          <w:lang w:val="en-US" w:eastAsia="zh-CN"/>
        </w:rPr>
        <w:t>带薪休假</w:t>
      </w:r>
      <w:r>
        <w:rPr>
          <w:rFonts w:hint="eastAsia" w:asciiTheme="minorEastAsia" w:hAnsiTheme="minorEastAsia"/>
          <w:sz w:val="24"/>
          <w:szCs w:val="24"/>
          <w:lang w:val="en-US" w:eastAsia="zh-CN"/>
        </w:rPr>
        <w:t>、商业保险、</w:t>
      </w:r>
      <w:r>
        <w:rPr>
          <w:rFonts w:hint="eastAsia" w:asciiTheme="minorEastAsia" w:hAnsiTheme="minorEastAsia"/>
          <w:b/>
          <w:bCs/>
          <w:sz w:val="24"/>
          <w:szCs w:val="24"/>
          <w:lang w:val="en-US" w:eastAsia="zh-CN"/>
        </w:rPr>
        <w:t>考证奖励</w:t>
      </w:r>
      <w:r>
        <w:rPr>
          <w:rFonts w:hint="eastAsia" w:asciiTheme="minorEastAsia" w:hAnsiTheme="minorEastAsia"/>
          <w:sz w:val="24"/>
          <w:szCs w:val="24"/>
          <w:lang w:val="en-US" w:eastAsia="zh-CN"/>
        </w:rPr>
        <w:t>、工会福利、节日慰问等一系列企业关怀，同时你还享有横琴人才引进补贴、个人所得税优惠和党员组织关系接收。</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多彩的企业生活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ascii="宋体" w:hAnsi="宋体" w:eastAsia="宋体" w:cs="宋体"/>
          <w:b/>
          <w:bCs/>
          <w:sz w:val="28"/>
          <w:szCs w:val="28"/>
          <w:lang w:val="en-US" w:eastAsia="zh-CN"/>
        </w:rPr>
      </w:pPr>
      <w:r>
        <w:rPr>
          <w:rFonts w:hint="default"/>
          <w:sz w:val="28"/>
          <w:szCs w:val="36"/>
          <w:lang w:val="en-US" w:eastAsia="zh-CN"/>
        </w:rPr>
        <w:drawing>
          <wp:anchor distT="0" distB="0" distL="114300" distR="114300" simplePos="0" relativeHeight="251659264" behindDoc="0" locked="0" layoutInCell="1" allowOverlap="1">
            <wp:simplePos x="0" y="0"/>
            <wp:positionH relativeFrom="column">
              <wp:posOffset>3487420</wp:posOffset>
            </wp:positionH>
            <wp:positionV relativeFrom="paragraph">
              <wp:posOffset>147320</wp:posOffset>
            </wp:positionV>
            <wp:extent cx="1308735" cy="981710"/>
            <wp:effectExtent l="0" t="0" r="5715" b="8890"/>
            <wp:wrapNone/>
            <wp:docPr id="10" name="图片 10" descr="微信图片_2020070811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0708110852"/>
                    <pic:cNvPicPr>
                      <a:picLocks noChangeAspect="1"/>
                    </pic:cNvPicPr>
                  </pic:nvPicPr>
                  <pic:blipFill>
                    <a:blip r:embed="rId5"/>
                    <a:stretch>
                      <a:fillRect/>
                    </a:stretch>
                  </pic:blipFill>
                  <pic:spPr>
                    <a:xfrm>
                      <a:off x="0" y="0"/>
                      <a:ext cx="1308735" cy="981710"/>
                    </a:xfrm>
                    <a:prstGeom prst="rect">
                      <a:avLst/>
                    </a:prstGeom>
                  </pic:spPr>
                </pic:pic>
              </a:graphicData>
            </a:graphic>
          </wp:anchor>
        </w:drawing>
      </w:r>
      <w:r>
        <w:rPr>
          <w:rFonts w:hint="default"/>
          <w:sz w:val="28"/>
          <w:szCs w:val="36"/>
          <w:lang w:val="en-US" w:eastAsia="zh-CN"/>
        </w:rPr>
        <w:drawing>
          <wp:anchor distT="0" distB="0" distL="114300" distR="114300" simplePos="0" relativeHeight="251658240" behindDoc="0" locked="0" layoutInCell="1" allowOverlap="1">
            <wp:simplePos x="0" y="0"/>
            <wp:positionH relativeFrom="column">
              <wp:posOffset>3224530</wp:posOffset>
            </wp:positionH>
            <wp:positionV relativeFrom="paragraph">
              <wp:posOffset>1383030</wp:posOffset>
            </wp:positionV>
            <wp:extent cx="830580" cy="554355"/>
            <wp:effectExtent l="0" t="0" r="7620" b="17145"/>
            <wp:wrapNone/>
            <wp:docPr id="1" name="图片 1" descr="_9Y_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9Y_2392"/>
                    <pic:cNvPicPr>
                      <a:picLocks noChangeAspect="1"/>
                    </pic:cNvPicPr>
                  </pic:nvPicPr>
                  <pic:blipFill>
                    <a:blip r:embed="rId6"/>
                    <a:stretch>
                      <a:fillRect/>
                    </a:stretch>
                  </pic:blipFill>
                  <pic:spPr>
                    <a:xfrm>
                      <a:off x="0" y="0"/>
                      <a:ext cx="830580" cy="554355"/>
                    </a:xfrm>
                    <a:prstGeom prst="rect">
                      <a:avLst/>
                    </a:prstGeom>
                  </pic:spPr>
                </pic:pic>
              </a:graphicData>
            </a:graphic>
          </wp:anchor>
        </w:drawing>
      </w:r>
      <w:r>
        <w:rPr>
          <w:rFonts w:hint="default" w:ascii="宋体" w:hAnsi="宋体" w:eastAsia="宋体" w:cs="宋体"/>
          <w:b/>
          <w:bCs/>
          <w:sz w:val="28"/>
          <w:szCs w:val="28"/>
          <w:lang w:val="en-US" w:eastAsia="zh-CN"/>
        </w:rPr>
        <w:drawing>
          <wp:inline distT="0" distB="0" distL="114300" distR="114300">
            <wp:extent cx="3096260" cy="3096260"/>
            <wp:effectExtent l="0" t="0" r="0" b="8890"/>
            <wp:docPr id="21" name="图片 21" descr="bfaf8dfaa9dbe1693913b5c30ce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faf8dfaa9dbe1693913b5c30ce2391"/>
                    <pic:cNvPicPr>
                      <a:picLocks noChangeAspect="1"/>
                    </pic:cNvPicPr>
                  </pic:nvPicPr>
                  <pic:blipFill>
                    <a:blip r:embed="rId7"/>
                    <a:stretch>
                      <a:fillRect/>
                    </a:stretch>
                  </pic:blipFill>
                  <pic:spPr>
                    <a:xfrm>
                      <a:off x="0" y="0"/>
                      <a:ext cx="3096260" cy="3096260"/>
                    </a:xfrm>
                    <a:prstGeom prst="rect">
                      <a:avLst/>
                    </a:prstGeom>
                  </pic:spPr>
                </pic:pic>
              </a:graphicData>
            </a:graphic>
          </wp:inline>
        </w:drawing>
      </w:r>
      <w:r>
        <w:rPr>
          <w:rFonts w:hint="default" w:ascii="宋体" w:hAnsi="宋体" w:eastAsia="宋体" w:cs="宋体"/>
          <w:b/>
          <w:bCs/>
          <w:sz w:val="28"/>
          <w:szCs w:val="28"/>
          <w:lang w:val="en-US" w:eastAsia="zh-CN"/>
        </w:rPr>
        <w:drawing>
          <wp:inline distT="0" distB="0" distL="114300" distR="114300">
            <wp:extent cx="2139315" cy="1959610"/>
            <wp:effectExtent l="0" t="0" r="13335" b="2540"/>
            <wp:docPr id="22" name="图片 22" descr="59a552270d45b6a510373b65737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9a552270d45b6a510373b657376356"/>
                    <pic:cNvPicPr>
                      <a:picLocks noChangeAspect="1"/>
                    </pic:cNvPicPr>
                  </pic:nvPicPr>
                  <pic:blipFill>
                    <a:blip r:embed="rId8"/>
                    <a:stretch>
                      <a:fillRect/>
                    </a:stretch>
                  </pic:blipFill>
                  <pic:spPr>
                    <a:xfrm>
                      <a:off x="0" y="0"/>
                      <a:ext cx="2139315" cy="195961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420" w:leftChars="0" w:hanging="420" w:firstLineChars="0"/>
        <w:jc w:val="left"/>
        <w:textAlignment w:val="auto"/>
        <w:rPr>
          <w:rFonts w:hint="default"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lang w:val="en-US" w:eastAsia="zh-CN"/>
        </w:rPr>
        <w:t>How to join us?</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简历投递方式</w:t>
      </w:r>
    </w:p>
    <w:tbl>
      <w:tblPr>
        <w:tblStyle w:val="4"/>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Borders>
              <w:top w:val="single" w:color="4BACC6" w:sz="8" w:space="0"/>
              <w:left w:val="single" w:color="4BACC6" w:sz="8" w:space="0"/>
              <w:bottom w:val="single" w:color="FFFFFF" w:sz="18" w:space="0"/>
              <w:right w:val="single" w:color="4BACC6" w:sz="8" w:space="0"/>
            </w:tcBorders>
            <w:shd w:val="clear" w:color="auto" w:fill="4BACC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FFFFFF"/>
                <w:sz w:val="24"/>
                <w:szCs w:val="24"/>
                <w:vertAlign w:val="baseline"/>
                <w:lang w:val="en-US" w:eastAsia="zh-CN"/>
              </w:rPr>
            </w:pPr>
            <w:r>
              <w:rPr>
                <w:rFonts w:hint="eastAsia" w:ascii="宋体" w:hAnsi="宋体" w:eastAsia="宋体" w:cs="宋体"/>
                <w:b w:val="0"/>
                <w:bCs w:val="0"/>
                <w:color w:val="FFFFFF"/>
                <w:sz w:val="24"/>
                <w:szCs w:val="24"/>
                <w:vertAlign w:val="baseline"/>
                <w:lang w:val="en-US" w:eastAsia="zh-CN"/>
              </w:rPr>
              <w:t>联系人</w:t>
            </w:r>
          </w:p>
        </w:tc>
        <w:tc>
          <w:tcPr>
            <w:tcW w:w="3855" w:type="dxa"/>
            <w:tcBorders>
              <w:top w:val="single" w:color="4BACC6" w:sz="8" w:space="0"/>
              <w:left w:val="single" w:color="4BACC6" w:sz="8" w:space="0"/>
              <w:bottom w:val="single" w:color="FFFFFF" w:sz="18" w:space="0"/>
              <w:right w:val="single" w:color="4BACC6" w:sz="8" w:space="0"/>
            </w:tcBorders>
            <w:shd w:val="clear" w:color="auto" w:fill="4BACC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FFFFFF"/>
                <w:sz w:val="24"/>
                <w:szCs w:val="24"/>
                <w:vertAlign w:val="baseline"/>
                <w:lang w:val="en-US" w:eastAsia="zh-CN"/>
              </w:rPr>
            </w:pPr>
            <w:r>
              <w:rPr>
                <w:rFonts w:hint="eastAsia" w:ascii="宋体" w:hAnsi="宋体" w:eastAsia="宋体" w:cs="宋体"/>
                <w:b w:val="0"/>
                <w:bCs w:val="0"/>
                <w:color w:val="FFFFFF"/>
                <w:sz w:val="24"/>
                <w:szCs w:val="24"/>
                <w:vertAlign w:val="baseline"/>
                <w:lang w:val="en-US" w:eastAsia="zh-CN"/>
              </w:rPr>
              <w:t>陈老师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96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联系方式</w:t>
            </w:r>
          </w:p>
        </w:tc>
        <w:tc>
          <w:tcPr>
            <w:tcW w:w="3855" w:type="dxa"/>
            <w:tcBorders>
              <w:top w:val="single" w:color="FFFFFF" w:sz="1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15521424753（微信同号）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简历接收邮箱</w:t>
            </w:r>
          </w:p>
        </w:tc>
        <w:tc>
          <w:tcPr>
            <w:tcW w:w="38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1354340359@qq.com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3C14A"/>
    <w:multiLevelType w:val="singleLevel"/>
    <w:tmpl w:val="8053C14A"/>
    <w:lvl w:ilvl="0" w:tentative="0">
      <w:start w:val="1"/>
      <w:numFmt w:val="decimal"/>
      <w:lvlText w:val="%1."/>
      <w:lvlJc w:val="left"/>
      <w:pPr>
        <w:tabs>
          <w:tab w:val="left" w:pos="312"/>
        </w:tabs>
      </w:pPr>
    </w:lvl>
  </w:abstractNum>
  <w:abstractNum w:abstractNumId="1">
    <w:nsid w:val="8E4D3793"/>
    <w:multiLevelType w:val="singleLevel"/>
    <w:tmpl w:val="8E4D3793"/>
    <w:lvl w:ilvl="0" w:tentative="0">
      <w:start w:val="1"/>
      <w:numFmt w:val="chineseCounting"/>
      <w:suff w:val="nothing"/>
      <w:lvlText w:val="%1、"/>
      <w:lvlJc w:val="left"/>
      <w:rPr>
        <w:rFonts w:hint="eastAsia"/>
      </w:rPr>
    </w:lvl>
  </w:abstractNum>
  <w:abstractNum w:abstractNumId="2">
    <w:nsid w:val="926BE7CE"/>
    <w:multiLevelType w:val="singleLevel"/>
    <w:tmpl w:val="926BE7CE"/>
    <w:lvl w:ilvl="0" w:tentative="0">
      <w:start w:val="1"/>
      <w:numFmt w:val="decimal"/>
      <w:lvlText w:val="%1."/>
      <w:lvlJc w:val="left"/>
      <w:pPr>
        <w:tabs>
          <w:tab w:val="left" w:pos="312"/>
        </w:tabs>
      </w:pPr>
    </w:lvl>
  </w:abstractNum>
  <w:abstractNum w:abstractNumId="3">
    <w:nsid w:val="A05C22AD"/>
    <w:multiLevelType w:val="singleLevel"/>
    <w:tmpl w:val="A05C22AD"/>
    <w:lvl w:ilvl="0" w:tentative="0">
      <w:start w:val="1"/>
      <w:numFmt w:val="decimal"/>
      <w:lvlText w:val="%1."/>
      <w:lvlJc w:val="left"/>
      <w:pPr>
        <w:tabs>
          <w:tab w:val="left" w:pos="312"/>
        </w:tabs>
      </w:pPr>
    </w:lvl>
  </w:abstractNum>
  <w:abstractNum w:abstractNumId="4">
    <w:nsid w:val="A551050E"/>
    <w:multiLevelType w:val="singleLevel"/>
    <w:tmpl w:val="A551050E"/>
    <w:lvl w:ilvl="0" w:tentative="0">
      <w:start w:val="1"/>
      <w:numFmt w:val="decimal"/>
      <w:lvlText w:val="%1."/>
      <w:lvlJc w:val="left"/>
      <w:pPr>
        <w:tabs>
          <w:tab w:val="left" w:pos="312"/>
        </w:tabs>
      </w:pPr>
    </w:lvl>
  </w:abstractNum>
  <w:abstractNum w:abstractNumId="5">
    <w:nsid w:val="BEA1C31E"/>
    <w:multiLevelType w:val="singleLevel"/>
    <w:tmpl w:val="BEA1C31E"/>
    <w:lvl w:ilvl="0" w:tentative="0">
      <w:start w:val="1"/>
      <w:numFmt w:val="chineseCounting"/>
      <w:suff w:val="nothing"/>
      <w:lvlText w:val="（%1）"/>
      <w:lvlJc w:val="left"/>
      <w:rPr>
        <w:rFonts w:hint="eastAsia"/>
      </w:rPr>
    </w:lvl>
  </w:abstractNum>
  <w:abstractNum w:abstractNumId="6">
    <w:nsid w:val="EE0AD4F7"/>
    <w:multiLevelType w:val="singleLevel"/>
    <w:tmpl w:val="EE0AD4F7"/>
    <w:lvl w:ilvl="0" w:tentative="0">
      <w:start w:val="1"/>
      <w:numFmt w:val="bullet"/>
      <w:lvlText w:val=""/>
      <w:lvlJc w:val="left"/>
      <w:pPr>
        <w:ind w:left="420" w:hanging="420"/>
      </w:pPr>
      <w:rPr>
        <w:rFonts w:hint="default" w:ascii="Wingdings" w:hAnsi="Wingdings"/>
      </w:rPr>
    </w:lvl>
  </w:abstractNum>
  <w:abstractNum w:abstractNumId="7">
    <w:nsid w:val="03A0F66D"/>
    <w:multiLevelType w:val="singleLevel"/>
    <w:tmpl w:val="03A0F66D"/>
    <w:lvl w:ilvl="0" w:tentative="0">
      <w:start w:val="1"/>
      <w:numFmt w:val="decimal"/>
      <w:lvlText w:val="%1."/>
      <w:lvlJc w:val="left"/>
      <w:pPr>
        <w:tabs>
          <w:tab w:val="left" w:pos="312"/>
        </w:tabs>
      </w:pPr>
    </w:lvl>
  </w:abstractNum>
  <w:abstractNum w:abstractNumId="8">
    <w:nsid w:val="0CB58D04"/>
    <w:multiLevelType w:val="singleLevel"/>
    <w:tmpl w:val="0CB58D04"/>
    <w:lvl w:ilvl="0" w:tentative="0">
      <w:start w:val="1"/>
      <w:numFmt w:val="decimal"/>
      <w:lvlText w:val="%1."/>
      <w:lvlJc w:val="left"/>
      <w:pPr>
        <w:tabs>
          <w:tab w:val="left" w:pos="312"/>
        </w:tabs>
      </w:pPr>
    </w:lvl>
  </w:abstractNum>
  <w:abstractNum w:abstractNumId="9">
    <w:nsid w:val="105E75D9"/>
    <w:multiLevelType w:val="singleLevel"/>
    <w:tmpl w:val="105E75D9"/>
    <w:lvl w:ilvl="0" w:tentative="0">
      <w:start w:val="1"/>
      <w:numFmt w:val="decimal"/>
      <w:lvlText w:val="%1."/>
      <w:lvlJc w:val="left"/>
      <w:pPr>
        <w:tabs>
          <w:tab w:val="left" w:pos="312"/>
        </w:tabs>
      </w:pPr>
    </w:lvl>
  </w:abstractNum>
  <w:abstractNum w:abstractNumId="10">
    <w:nsid w:val="107217FB"/>
    <w:multiLevelType w:val="singleLevel"/>
    <w:tmpl w:val="107217FB"/>
    <w:lvl w:ilvl="0" w:tentative="0">
      <w:start w:val="1"/>
      <w:numFmt w:val="decimal"/>
      <w:lvlText w:val="%1."/>
      <w:lvlJc w:val="left"/>
      <w:pPr>
        <w:tabs>
          <w:tab w:val="left" w:pos="312"/>
        </w:tabs>
      </w:pPr>
    </w:lvl>
  </w:abstractNum>
  <w:abstractNum w:abstractNumId="11">
    <w:nsid w:val="7470F020"/>
    <w:multiLevelType w:val="singleLevel"/>
    <w:tmpl w:val="7470F020"/>
    <w:lvl w:ilvl="0" w:tentative="0">
      <w:start w:val="1"/>
      <w:numFmt w:val="decimal"/>
      <w:lvlText w:val="%1."/>
      <w:lvlJc w:val="left"/>
      <w:pPr>
        <w:tabs>
          <w:tab w:val="left" w:pos="312"/>
        </w:tabs>
      </w:pPr>
    </w:lvl>
  </w:abstractNum>
  <w:num w:numId="1">
    <w:abstractNumId w:val="6"/>
  </w:num>
  <w:num w:numId="2">
    <w:abstractNumId w:val="1"/>
  </w:num>
  <w:num w:numId="3">
    <w:abstractNumId w:val="5"/>
  </w:num>
  <w:num w:numId="4">
    <w:abstractNumId w:val="7"/>
  </w:num>
  <w:num w:numId="5">
    <w:abstractNumId w:val="0"/>
  </w:num>
  <w:num w:numId="6">
    <w:abstractNumId w:val="8"/>
  </w:num>
  <w:num w:numId="7">
    <w:abstractNumId w:val="2"/>
  </w:num>
  <w:num w:numId="8">
    <w:abstractNumId w:val="4"/>
  </w:num>
  <w:num w:numId="9">
    <w:abstractNumId w:val="11"/>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3037E"/>
    <w:rsid w:val="005B30F0"/>
    <w:rsid w:val="05A75263"/>
    <w:rsid w:val="05E605D6"/>
    <w:rsid w:val="0A8C446E"/>
    <w:rsid w:val="11C56C6E"/>
    <w:rsid w:val="12764A3F"/>
    <w:rsid w:val="13872671"/>
    <w:rsid w:val="14B8277A"/>
    <w:rsid w:val="1DB52021"/>
    <w:rsid w:val="1EEF5CC2"/>
    <w:rsid w:val="27E9742A"/>
    <w:rsid w:val="2EB97470"/>
    <w:rsid w:val="38615228"/>
    <w:rsid w:val="39B767FE"/>
    <w:rsid w:val="41364AA2"/>
    <w:rsid w:val="41B5517B"/>
    <w:rsid w:val="41F264B2"/>
    <w:rsid w:val="4E7E23B4"/>
    <w:rsid w:val="4FC90A49"/>
    <w:rsid w:val="50DA317A"/>
    <w:rsid w:val="50E3037E"/>
    <w:rsid w:val="50FE16ED"/>
    <w:rsid w:val="53DA55D0"/>
    <w:rsid w:val="549E40CA"/>
    <w:rsid w:val="54B85681"/>
    <w:rsid w:val="574A6FC0"/>
    <w:rsid w:val="5EA05383"/>
    <w:rsid w:val="662A3915"/>
    <w:rsid w:val="6A2A18CE"/>
    <w:rsid w:val="78A9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2322</Words>
  <Characters>2447</Characters>
  <Lines>0</Lines>
  <Paragraphs>0</Paragraphs>
  <TotalTime>2</TotalTime>
  <ScaleCrop>false</ScaleCrop>
  <LinksUpToDate>false</LinksUpToDate>
  <CharactersWithSpaces>2457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2020-09-03T03:20:00Z</dcterms:created>
  <dc:creator>Garfield · Chan  </dc:creator>
  <cp:lastModifiedBy>Garfield · Chan  </cp:lastModifiedBy>
  <dcterms:modified xsi:type="dcterms:W3CDTF">2021-02-25T07:21:37Z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